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E6846" w14:textId="0F8905BA" w:rsidR="00AE79C7" w:rsidRDefault="00EB4B32">
      <w:pPr>
        <w:ind w:firstLine="883"/>
        <w:jc w:val="center"/>
        <w:rPr>
          <w:b/>
          <w:bCs/>
          <w:sz w:val="44"/>
          <w:szCs w:val="44"/>
        </w:rPr>
      </w:pPr>
      <w:bookmarkStart w:id="0" w:name="_Hlk203146969"/>
      <w:bookmarkStart w:id="1" w:name="_Hlk43147811"/>
      <w:r w:rsidRPr="00EB4B32">
        <w:rPr>
          <w:rFonts w:hint="eastAsia"/>
          <w:b/>
          <w:bCs/>
          <w:sz w:val="44"/>
          <w:szCs w:val="44"/>
        </w:rPr>
        <w:t>重庆市南岸区二贸片区老旧小区综合改造（安全隐患整治）工程</w:t>
      </w:r>
    </w:p>
    <w:bookmarkEnd w:id="0"/>
    <w:p w14:paraId="0503214C" w14:textId="3FDAC705" w:rsidR="00AE79C7" w:rsidRDefault="00EB4B32">
      <w:pPr>
        <w:ind w:firstLine="883"/>
        <w:jc w:val="center"/>
        <w:rPr>
          <w:b/>
          <w:bCs/>
          <w:sz w:val="44"/>
          <w:szCs w:val="44"/>
        </w:rPr>
      </w:pPr>
      <w:r>
        <w:rPr>
          <w:rFonts w:hint="eastAsia"/>
          <w:b/>
          <w:bCs/>
          <w:sz w:val="44"/>
          <w:szCs w:val="44"/>
        </w:rPr>
        <w:t>人行道整治</w:t>
      </w:r>
      <w:r>
        <w:rPr>
          <w:rFonts w:hint="eastAsia"/>
          <w:b/>
          <w:bCs/>
          <w:sz w:val="44"/>
          <w:szCs w:val="44"/>
        </w:rPr>
        <w:t>-</w:t>
      </w:r>
      <w:r w:rsidR="00772746">
        <w:rPr>
          <w:rFonts w:hint="eastAsia"/>
          <w:b/>
          <w:bCs/>
          <w:sz w:val="44"/>
          <w:szCs w:val="44"/>
        </w:rPr>
        <w:t>初步</w:t>
      </w:r>
      <w:r>
        <w:rPr>
          <w:rFonts w:hint="eastAsia"/>
          <w:b/>
          <w:bCs/>
          <w:sz w:val="44"/>
          <w:szCs w:val="44"/>
        </w:rPr>
        <w:t>设计说明</w:t>
      </w:r>
      <w:bookmarkStart w:id="2" w:name="_Hlk43147955"/>
      <w:bookmarkEnd w:id="1"/>
    </w:p>
    <w:p w14:paraId="6421083F" w14:textId="77777777" w:rsidR="00AE79C7" w:rsidRDefault="00AE79C7">
      <w:pPr>
        <w:ind w:firstLine="883"/>
        <w:jc w:val="center"/>
        <w:rPr>
          <w:b/>
          <w:bCs/>
          <w:sz w:val="44"/>
          <w:szCs w:val="44"/>
        </w:rPr>
        <w:sectPr w:rsidR="00AE79C7">
          <w:headerReference w:type="even" r:id="rId8"/>
          <w:headerReference w:type="default" r:id="rId9"/>
          <w:footerReference w:type="even" r:id="rId10"/>
          <w:footerReference w:type="default" r:id="rId11"/>
          <w:headerReference w:type="first" r:id="rId12"/>
          <w:footerReference w:type="first" r:id="rId13"/>
          <w:pgSz w:w="23814" w:h="16839" w:orient="landscape"/>
          <w:pgMar w:top="1418" w:right="1134" w:bottom="1985" w:left="1985" w:header="851" w:footer="992" w:gutter="0"/>
          <w:cols w:space="827"/>
          <w:titlePg/>
          <w:docGrid w:type="linesAndChars" w:linePitch="381"/>
        </w:sectPr>
      </w:pPr>
    </w:p>
    <w:p w14:paraId="62463619" w14:textId="77777777" w:rsidR="00AE79C7" w:rsidRDefault="00000000">
      <w:pPr>
        <w:pStyle w:val="1"/>
      </w:pPr>
      <w:r>
        <w:rPr>
          <w:rFonts w:hint="eastAsia"/>
        </w:rPr>
        <w:t>工程概况</w:t>
      </w:r>
    </w:p>
    <w:p w14:paraId="3A96356C" w14:textId="77777777" w:rsidR="00AE79C7" w:rsidRDefault="00000000">
      <w:pPr>
        <w:pStyle w:val="20"/>
      </w:pPr>
      <w:bookmarkStart w:id="3" w:name="_Toc390855219"/>
      <w:r>
        <w:rPr>
          <w:rFonts w:hint="eastAsia"/>
        </w:rPr>
        <w:t>项目</w:t>
      </w:r>
      <w:bookmarkEnd w:id="3"/>
      <w:r>
        <w:rPr>
          <w:rFonts w:hint="eastAsia"/>
        </w:rPr>
        <w:t>区位</w:t>
      </w:r>
    </w:p>
    <w:p w14:paraId="2F8C4FFE" w14:textId="3C30916B" w:rsidR="00AE79C7" w:rsidRDefault="00000000">
      <w:pPr>
        <w:ind w:firstLine="560"/>
        <w:rPr>
          <w:bCs/>
          <w:szCs w:val="28"/>
        </w:rPr>
      </w:pPr>
      <w:r>
        <w:rPr>
          <w:bCs/>
          <w:szCs w:val="28"/>
        </w:rPr>
        <w:t>本项目位于</w:t>
      </w:r>
      <w:r>
        <w:rPr>
          <w:rFonts w:hint="eastAsia"/>
          <w:bCs/>
          <w:szCs w:val="28"/>
        </w:rPr>
        <w:t>南岸区</w:t>
      </w:r>
      <w:r w:rsidR="00A630C2">
        <w:rPr>
          <w:rFonts w:hint="eastAsia"/>
          <w:bCs/>
          <w:szCs w:val="28"/>
        </w:rPr>
        <w:t>二贸</w:t>
      </w:r>
      <w:r>
        <w:rPr>
          <w:rFonts w:hint="eastAsia"/>
          <w:bCs/>
          <w:szCs w:val="28"/>
        </w:rPr>
        <w:t>片区</w:t>
      </w:r>
      <w:r>
        <w:rPr>
          <w:bCs/>
          <w:szCs w:val="28"/>
        </w:rPr>
        <w:t>，</w:t>
      </w:r>
      <w:r>
        <w:rPr>
          <w:rFonts w:hint="eastAsia"/>
          <w:bCs/>
          <w:szCs w:val="28"/>
        </w:rPr>
        <w:t>为现状</w:t>
      </w:r>
      <w:r w:rsidR="00A630C2">
        <w:rPr>
          <w:rFonts w:hint="eastAsia"/>
          <w:bCs/>
          <w:szCs w:val="28"/>
        </w:rPr>
        <w:t>湖滨路</w:t>
      </w:r>
      <w:r>
        <w:rPr>
          <w:rFonts w:hint="eastAsia"/>
          <w:bCs/>
          <w:szCs w:val="28"/>
        </w:rPr>
        <w:t>。</w:t>
      </w:r>
      <w:r>
        <w:rPr>
          <w:bCs/>
          <w:szCs w:val="28"/>
        </w:rPr>
        <w:t>项目现状为双向</w:t>
      </w:r>
      <w:r w:rsidR="00A630C2">
        <w:rPr>
          <w:rFonts w:hint="eastAsia"/>
          <w:bCs/>
          <w:szCs w:val="28"/>
        </w:rPr>
        <w:t>2</w:t>
      </w:r>
      <w:r>
        <w:rPr>
          <w:bCs/>
          <w:szCs w:val="28"/>
        </w:rPr>
        <w:t>车道</w:t>
      </w:r>
      <w:r w:rsidR="00A630C2">
        <w:rPr>
          <w:rFonts w:hint="eastAsia"/>
          <w:bCs/>
          <w:szCs w:val="28"/>
        </w:rPr>
        <w:t>支路</w:t>
      </w:r>
      <w:r>
        <w:rPr>
          <w:bCs/>
          <w:szCs w:val="28"/>
        </w:rPr>
        <w:t>，</w:t>
      </w:r>
      <w:r w:rsidR="00A630C2">
        <w:rPr>
          <w:rFonts w:hint="eastAsia"/>
          <w:bCs/>
          <w:szCs w:val="28"/>
        </w:rPr>
        <w:t>道路两侧人行道破损，盲道及无障碍设施缺损，因此需对人行道进行整治</w:t>
      </w:r>
      <w:r>
        <w:rPr>
          <w:rFonts w:hint="eastAsia"/>
          <w:bCs/>
          <w:szCs w:val="28"/>
        </w:rPr>
        <w:t>。</w:t>
      </w:r>
    </w:p>
    <w:p w14:paraId="72E56630" w14:textId="1E151DC7" w:rsidR="00DF2FD7" w:rsidRPr="00DF2FD7" w:rsidRDefault="00DF2FD7">
      <w:pPr>
        <w:ind w:firstLine="560"/>
        <w:rPr>
          <w:bCs/>
          <w:szCs w:val="28"/>
        </w:rPr>
      </w:pPr>
      <w:r>
        <w:rPr>
          <w:rFonts w:hint="eastAsia"/>
        </w:rPr>
        <w:t>本次设计路段人行道改造范围内主要大型地物为已建成</w:t>
      </w:r>
      <w:r>
        <w:rPr>
          <w:rFonts w:hint="eastAsia"/>
          <w:spacing w:val="-6"/>
        </w:rPr>
        <w:t>建筑</w:t>
      </w:r>
      <w:r>
        <w:rPr>
          <w:rFonts w:hint="eastAsia"/>
        </w:rPr>
        <w:t>等，本次改造不新增构造物仅对人行道路面结构进行改造并对既有检查井调整为</w:t>
      </w:r>
      <w:r w:rsidRPr="00DF2FD7">
        <w:rPr>
          <w:rFonts w:hint="eastAsia"/>
        </w:rPr>
        <w:t>隐形井盖</w:t>
      </w:r>
      <w:r>
        <w:rPr>
          <w:rFonts w:hint="eastAsia"/>
        </w:rPr>
        <w:t>，提升行人安全。</w:t>
      </w:r>
    </w:p>
    <w:p w14:paraId="34E5A25C" w14:textId="31D6C28C" w:rsidR="00AE79C7" w:rsidRDefault="00A630C2" w:rsidP="00A630C2">
      <w:pPr>
        <w:ind w:firstLineChars="0" w:firstLine="0"/>
        <w:rPr>
          <w:bCs/>
          <w:szCs w:val="28"/>
        </w:rPr>
      </w:pPr>
      <w:r w:rsidRPr="00A630C2">
        <w:rPr>
          <w:bCs/>
          <w:noProof/>
          <w:szCs w:val="28"/>
        </w:rPr>
        <w:drawing>
          <wp:inline distT="0" distB="0" distL="0" distR="0" wp14:anchorId="2A456A13" wp14:editId="79B42FB1">
            <wp:extent cx="6308090" cy="3939540"/>
            <wp:effectExtent l="0" t="0" r="0" b="3810"/>
            <wp:docPr id="16478662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08090" cy="3939540"/>
                    </a:xfrm>
                    <a:prstGeom prst="rect">
                      <a:avLst/>
                    </a:prstGeom>
                    <a:noFill/>
                    <a:ln>
                      <a:noFill/>
                    </a:ln>
                  </pic:spPr>
                </pic:pic>
              </a:graphicData>
            </a:graphic>
          </wp:inline>
        </w:drawing>
      </w:r>
    </w:p>
    <w:p w14:paraId="68926A27" w14:textId="654B7C37" w:rsidR="00AE79C7" w:rsidRDefault="00000000">
      <w:pPr>
        <w:pStyle w:val="a8"/>
        <w:ind w:firstLine="482"/>
        <w:rPr>
          <w:bCs/>
          <w:szCs w:val="28"/>
        </w:rPr>
      </w:pPr>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DB66AE">
        <w:rPr>
          <w:noProof/>
        </w:rPr>
        <w:t>1</w:t>
      </w:r>
      <w:r>
        <w:fldChar w:fldCharType="end"/>
      </w:r>
      <w:r>
        <w:t>.</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DB66AE">
        <w:rPr>
          <w:noProof/>
        </w:rPr>
        <w:t>1</w:t>
      </w:r>
      <w:r>
        <w:fldChar w:fldCharType="end"/>
      </w:r>
      <w:r>
        <w:rPr>
          <w:rFonts w:hint="eastAsia"/>
          <w:bCs/>
          <w:szCs w:val="28"/>
        </w:rPr>
        <w:t>项目区位图</w:t>
      </w:r>
    </w:p>
    <w:p w14:paraId="6C1B2233" w14:textId="77777777" w:rsidR="00AE79C7" w:rsidRDefault="00000000">
      <w:pPr>
        <w:pStyle w:val="20"/>
      </w:pPr>
      <w:bookmarkStart w:id="4" w:name="_Hlk43148228"/>
      <w:bookmarkEnd w:id="2"/>
      <w:r>
        <w:rPr>
          <w:rFonts w:hint="eastAsia"/>
        </w:rPr>
        <w:t>工程规模</w:t>
      </w:r>
    </w:p>
    <w:p w14:paraId="67FC004E" w14:textId="1A221A4D" w:rsidR="00AE79C7" w:rsidRDefault="00000000">
      <w:pPr>
        <w:ind w:firstLine="560"/>
        <w:rPr>
          <w:bCs/>
          <w:szCs w:val="28"/>
        </w:rPr>
      </w:pPr>
      <w:bookmarkStart w:id="5" w:name="_Toc398585001"/>
      <w:r>
        <w:rPr>
          <w:rFonts w:hint="eastAsia"/>
          <w:bCs/>
          <w:szCs w:val="28"/>
        </w:rPr>
        <w:t>本项目道路</w:t>
      </w:r>
      <w:r w:rsidR="00DF2FD7">
        <w:rPr>
          <w:rFonts w:hint="eastAsia"/>
          <w:bCs/>
          <w:szCs w:val="28"/>
        </w:rPr>
        <w:t>人行道整治共涉及一条道路，为湖滨路</w:t>
      </w:r>
      <w:r>
        <w:rPr>
          <w:rFonts w:hint="eastAsia"/>
          <w:bCs/>
          <w:szCs w:val="28"/>
        </w:rPr>
        <w:t>，</w:t>
      </w:r>
      <w:r w:rsidR="00DF2FD7">
        <w:rPr>
          <w:rFonts w:hint="eastAsia"/>
          <w:bCs/>
          <w:szCs w:val="28"/>
        </w:rPr>
        <w:t>需整治湖滨路长</w:t>
      </w:r>
      <w:r w:rsidR="00DF2FD7">
        <w:rPr>
          <w:rFonts w:hint="eastAsia"/>
          <w:bCs/>
          <w:szCs w:val="28"/>
        </w:rPr>
        <w:t>160m</w:t>
      </w:r>
      <w:r w:rsidR="00DF2FD7">
        <w:rPr>
          <w:rFonts w:hint="eastAsia"/>
          <w:bCs/>
          <w:szCs w:val="28"/>
        </w:rPr>
        <w:t>范围内两侧的人行道。</w:t>
      </w:r>
    </w:p>
    <w:p w14:paraId="62DFB6E0" w14:textId="77777777" w:rsidR="00AE79C7" w:rsidRDefault="00000000">
      <w:pPr>
        <w:pStyle w:val="1"/>
      </w:pPr>
      <w:bookmarkStart w:id="6" w:name="_Hlk43148303"/>
      <w:bookmarkEnd w:id="4"/>
      <w:bookmarkEnd w:id="5"/>
      <w:r>
        <w:rPr>
          <w:rFonts w:hint="eastAsia"/>
        </w:rPr>
        <w:t>设计依据及采用标准规范</w:t>
      </w:r>
    </w:p>
    <w:p w14:paraId="7451EECC" w14:textId="6A45862F" w:rsidR="00AE79C7" w:rsidRDefault="00000000">
      <w:pPr>
        <w:ind w:firstLine="560"/>
      </w:pPr>
      <w:r>
        <w:rPr>
          <w:rFonts w:hint="eastAsia"/>
        </w:rPr>
        <w:t>（</w:t>
      </w:r>
      <w:r w:rsidR="00EB4B32">
        <w:rPr>
          <w:rFonts w:hint="eastAsia"/>
        </w:rPr>
        <w:t>1</w:t>
      </w:r>
      <w:r>
        <w:rPr>
          <w:rFonts w:hint="eastAsia"/>
        </w:rPr>
        <w:t>）</w:t>
      </w:r>
      <w:r>
        <w:t>《重庆市南岸区控制性详细规划》</w:t>
      </w:r>
    </w:p>
    <w:p w14:paraId="064305B1" w14:textId="29F2E58D" w:rsidR="00AE79C7" w:rsidRDefault="00000000">
      <w:pPr>
        <w:ind w:firstLine="560"/>
      </w:pPr>
      <w:r>
        <w:rPr>
          <w:rFonts w:hint="eastAsia"/>
        </w:rPr>
        <w:t>（</w:t>
      </w:r>
      <w:r w:rsidR="00EB4B32">
        <w:rPr>
          <w:rFonts w:hint="eastAsia"/>
        </w:rPr>
        <w:t>2</w:t>
      </w:r>
      <w:r>
        <w:rPr>
          <w:rFonts w:hint="eastAsia"/>
        </w:rPr>
        <w:t>）</w:t>
      </w:r>
      <w:r>
        <w:t>本项目设计合同</w:t>
      </w:r>
    </w:p>
    <w:p w14:paraId="543E1B43" w14:textId="1EE639B2" w:rsidR="00AE79C7" w:rsidRDefault="00000000">
      <w:pPr>
        <w:ind w:firstLine="560"/>
      </w:pPr>
      <w:r>
        <w:rPr>
          <w:rFonts w:hint="eastAsia"/>
        </w:rPr>
        <w:t>（</w:t>
      </w:r>
      <w:r w:rsidR="00EB4B32">
        <w:rPr>
          <w:rFonts w:hint="eastAsia"/>
        </w:rPr>
        <w:t>3</w:t>
      </w:r>
      <w:r>
        <w:rPr>
          <w:rFonts w:hint="eastAsia"/>
        </w:rPr>
        <w:t>）</w:t>
      </w:r>
      <w:r>
        <w:t>本项目范围内的</w:t>
      </w:r>
      <w:r>
        <w:t>1:500</w:t>
      </w:r>
      <w:r>
        <w:t>地形及管网图</w:t>
      </w:r>
    </w:p>
    <w:bookmarkEnd w:id="6"/>
    <w:p w14:paraId="3E10F05D" w14:textId="77777777" w:rsidR="00AE79C7" w:rsidRDefault="00000000">
      <w:pPr>
        <w:ind w:firstLine="560"/>
      </w:pPr>
      <w:r>
        <w:rPr>
          <w:rFonts w:hint="eastAsia"/>
        </w:rPr>
        <w:t>（</w:t>
      </w:r>
      <w:r>
        <w:rPr>
          <w:rFonts w:hint="eastAsia"/>
        </w:rPr>
        <w:t>1</w:t>
      </w:r>
      <w:r>
        <w:rPr>
          <w:rFonts w:hint="eastAsia"/>
        </w:rPr>
        <w:t>）《城市道路工程设计规范》（</w:t>
      </w:r>
      <w:r>
        <w:rPr>
          <w:rFonts w:hint="eastAsia"/>
        </w:rPr>
        <w:t>CJJ37-2012</w:t>
      </w:r>
      <w:r>
        <w:rPr>
          <w:rFonts w:hint="eastAsia"/>
        </w:rPr>
        <w:t>）</w:t>
      </w:r>
    </w:p>
    <w:p w14:paraId="3695555A" w14:textId="77777777" w:rsidR="00AE79C7" w:rsidRDefault="00000000">
      <w:pPr>
        <w:ind w:firstLine="560"/>
      </w:pPr>
      <w:r>
        <w:rPr>
          <w:rFonts w:hint="eastAsia"/>
        </w:rPr>
        <w:t>（</w:t>
      </w:r>
      <w:r>
        <w:rPr>
          <w:rFonts w:hint="eastAsia"/>
        </w:rPr>
        <w:t>4</w:t>
      </w:r>
      <w:r>
        <w:rPr>
          <w:rFonts w:hint="eastAsia"/>
        </w:rPr>
        <w:t>）《城镇道路路面设计规范》（</w:t>
      </w:r>
      <w:r>
        <w:rPr>
          <w:rFonts w:hint="eastAsia"/>
        </w:rPr>
        <w:t>CJJ 169-2012</w:t>
      </w:r>
      <w:r>
        <w:rPr>
          <w:rFonts w:hint="eastAsia"/>
        </w:rPr>
        <w:t>）</w:t>
      </w:r>
    </w:p>
    <w:p w14:paraId="19F81D63" w14:textId="77777777" w:rsidR="00AE79C7" w:rsidRDefault="00000000">
      <w:pPr>
        <w:ind w:firstLine="560"/>
      </w:pPr>
      <w:r>
        <w:rPr>
          <w:rFonts w:hint="eastAsia"/>
        </w:rPr>
        <w:t>（</w:t>
      </w:r>
      <w:r>
        <w:rPr>
          <w:rFonts w:hint="eastAsia"/>
        </w:rPr>
        <w:t>5</w:t>
      </w:r>
      <w:r>
        <w:rPr>
          <w:rFonts w:hint="eastAsia"/>
        </w:rPr>
        <w:t>）《市政公用工程设计文件编制深度规定》（</w:t>
      </w:r>
      <w:r>
        <w:rPr>
          <w:rFonts w:hint="eastAsia"/>
        </w:rPr>
        <w:t>2013</w:t>
      </w:r>
      <w:r>
        <w:rPr>
          <w:rFonts w:hint="eastAsia"/>
        </w:rPr>
        <w:t>年版）</w:t>
      </w:r>
    </w:p>
    <w:p w14:paraId="037C945D" w14:textId="77777777" w:rsidR="00AE79C7" w:rsidRDefault="00000000">
      <w:pPr>
        <w:ind w:firstLine="560"/>
      </w:pPr>
      <w:r>
        <w:rPr>
          <w:rFonts w:hint="eastAsia"/>
        </w:rPr>
        <w:t>（</w:t>
      </w:r>
      <w:r>
        <w:t>6</w:t>
      </w:r>
      <w:r>
        <w:rPr>
          <w:rFonts w:hint="eastAsia"/>
        </w:rPr>
        <w:t>）国家及部（委）发布的其它有关法律、法规、规程、规范。</w:t>
      </w:r>
    </w:p>
    <w:p w14:paraId="5D545E6B" w14:textId="77777777" w:rsidR="00AE79C7" w:rsidRDefault="00000000">
      <w:pPr>
        <w:pStyle w:val="30"/>
      </w:pPr>
      <w:r>
        <w:rPr>
          <w:rFonts w:hint="eastAsia"/>
        </w:rPr>
        <w:t>对规范强制性条文执行情况</w:t>
      </w:r>
    </w:p>
    <w:p w14:paraId="4DAFBB63" w14:textId="7A87FCE1" w:rsidR="00AE79C7" w:rsidRDefault="00000000">
      <w:pPr>
        <w:ind w:firstLine="560"/>
      </w:pPr>
      <w:r>
        <w:rPr>
          <w:rFonts w:hint="eastAsia"/>
        </w:rPr>
        <w:t>本次设计不存在违反行业现行规范强制性条文的情形。</w:t>
      </w:r>
    </w:p>
    <w:p w14:paraId="69B4B37B" w14:textId="77777777" w:rsidR="00AE79C7" w:rsidRDefault="00000000">
      <w:pPr>
        <w:pStyle w:val="1"/>
      </w:pPr>
      <w:r>
        <w:rPr>
          <w:rFonts w:hint="eastAsia"/>
        </w:rPr>
        <w:t>建设条件</w:t>
      </w:r>
    </w:p>
    <w:p w14:paraId="3A66342E" w14:textId="5B03735F" w:rsidR="00AE79C7" w:rsidRDefault="00000000" w:rsidP="00DF2FD7">
      <w:pPr>
        <w:pStyle w:val="20"/>
      </w:pPr>
      <w:r>
        <w:rPr>
          <w:rFonts w:hint="eastAsia"/>
        </w:rPr>
        <w:t>道路现状</w:t>
      </w:r>
    </w:p>
    <w:p w14:paraId="7DECA279" w14:textId="6A34B8A1" w:rsidR="00AE79C7" w:rsidRDefault="00DF2FD7">
      <w:pPr>
        <w:tabs>
          <w:tab w:val="left" w:pos="720"/>
        </w:tabs>
        <w:ind w:firstLine="560"/>
      </w:pPr>
      <w:r>
        <w:rPr>
          <w:rFonts w:hint="eastAsia"/>
          <w:bCs/>
          <w:szCs w:val="28"/>
        </w:rPr>
        <w:t>湖滨路</w:t>
      </w:r>
      <w:r>
        <w:rPr>
          <w:rFonts w:hint="eastAsia"/>
        </w:rPr>
        <w:t>现状为双向</w:t>
      </w:r>
      <w:r>
        <w:rPr>
          <w:rFonts w:hint="eastAsia"/>
        </w:rPr>
        <w:t>2</w:t>
      </w:r>
      <w:r>
        <w:rPr>
          <w:rFonts w:hint="eastAsia"/>
        </w:rPr>
        <w:t>车道。</w:t>
      </w:r>
    </w:p>
    <w:p w14:paraId="3204008B" w14:textId="77777777" w:rsidR="00AE79C7" w:rsidRDefault="00000000">
      <w:pPr>
        <w:pStyle w:val="20"/>
      </w:pPr>
      <w:bookmarkStart w:id="7" w:name="_Toc435974324"/>
      <w:bookmarkStart w:id="8" w:name="_Toc16462"/>
      <w:bookmarkStart w:id="9" w:name="_Toc435110248"/>
      <w:r>
        <w:t>工程建设条件</w:t>
      </w:r>
      <w:bookmarkEnd w:id="7"/>
      <w:bookmarkEnd w:id="8"/>
      <w:bookmarkEnd w:id="9"/>
    </w:p>
    <w:p w14:paraId="5E95B36E" w14:textId="7D425D94" w:rsidR="00AE79C7" w:rsidRDefault="00000000">
      <w:pPr>
        <w:ind w:firstLine="562"/>
        <w:rPr>
          <w:b/>
          <w:bCs/>
        </w:rPr>
      </w:pPr>
      <w:r>
        <w:rPr>
          <w:rFonts w:hint="eastAsia"/>
          <w:b/>
          <w:bCs/>
        </w:rPr>
        <w:t>本项目为人行道</w:t>
      </w:r>
      <w:r w:rsidR="00DF2FD7">
        <w:rPr>
          <w:rFonts w:hint="eastAsia"/>
          <w:b/>
          <w:bCs/>
        </w:rPr>
        <w:t>改造</w:t>
      </w:r>
      <w:r>
        <w:rPr>
          <w:rFonts w:hint="eastAsia"/>
          <w:b/>
          <w:bCs/>
        </w:rPr>
        <w:t>，故无地勘报告，本节摘自邻近项目地勘报告。</w:t>
      </w:r>
    </w:p>
    <w:p w14:paraId="3011621F" w14:textId="77777777" w:rsidR="00AE79C7" w:rsidRDefault="00000000">
      <w:pPr>
        <w:pStyle w:val="30"/>
      </w:pPr>
      <w:bookmarkStart w:id="10" w:name="_Toc19636"/>
      <w:r>
        <w:lastRenderedPageBreak/>
        <w:t>建设区域自然条件</w:t>
      </w:r>
      <w:bookmarkEnd w:id="10"/>
    </w:p>
    <w:p w14:paraId="25EE0CF7" w14:textId="77777777" w:rsidR="00AE79C7" w:rsidRDefault="00000000">
      <w:pPr>
        <w:ind w:firstLine="560"/>
      </w:pPr>
      <w:r>
        <w:t>南岸区位于东经</w:t>
      </w:r>
      <w:r>
        <w:t>106°3′14″-106°47′2″</w:t>
      </w:r>
      <w:r>
        <w:t>、北纬</w:t>
      </w:r>
      <w:r>
        <w:t>29°27′2″-29°37′2″</w:t>
      </w:r>
      <w:r>
        <w:t>之间，区境西部、北部频临长江，与九龙坡区、渝中区、江北区、渝北区隔江相望，东部、南部与巴南区接壤。</w:t>
      </w:r>
    </w:p>
    <w:p w14:paraId="38742112" w14:textId="77777777" w:rsidR="00AE79C7" w:rsidRDefault="00000000">
      <w:pPr>
        <w:ind w:firstLine="560"/>
      </w:pPr>
      <w:r>
        <w:t>南岸区位于川东平行岭谷区，背斜、向斜平行分布，有明月峡背斜、广福寺向斜、南泉背斜、铜锣峡背斜、纳溪沟</w:t>
      </w:r>
      <w:r>
        <w:t>——</w:t>
      </w:r>
      <w:r>
        <w:t>江北向斜、重庆向斜。背斜成山，向斜成谷，构成低山、丘陵、平坝、河流的组合地貌特征。低山主要分布在南山、黄桷垭、广阳三个镇，一般海拔在</w:t>
      </w:r>
      <w:r>
        <w:t>500</w:t>
      </w:r>
      <w:r>
        <w:t>米以上，最高峰为春天岭，海拔</w:t>
      </w:r>
      <w:r>
        <w:t>681.5</w:t>
      </w:r>
      <w:r>
        <w:t>米。丘陵主要分布在南坪、涂山、鸡冠石、峡口、长生桥、迎龙、广阳</w:t>
      </w:r>
      <w:r>
        <w:t>7</w:t>
      </w:r>
      <w:r>
        <w:t>个镇及沿江</w:t>
      </w:r>
      <w:r>
        <w:t>7</w:t>
      </w:r>
      <w:r>
        <w:t>个街道，一般海拔在</w:t>
      </w:r>
      <w:r>
        <w:t>200-500</w:t>
      </w:r>
      <w:r>
        <w:t>米之间。平坝面积小，零星分布，其中以广阳坝园艺场和铜元局等地面积为较大河流以长江为主，过境段长</w:t>
      </w:r>
      <w:r>
        <w:t>45</w:t>
      </w:r>
      <w:r>
        <w:t>公里，流经</w:t>
      </w:r>
      <w:r>
        <w:t>7</w:t>
      </w:r>
      <w:r>
        <w:t>个镇；另有流域面积大于</w:t>
      </w:r>
      <w:r>
        <w:t>80</w:t>
      </w:r>
      <w:r>
        <w:t>平方公里的河流</w:t>
      </w:r>
      <w:r>
        <w:t>2</w:t>
      </w:r>
      <w:r>
        <w:t>条，流域面积</w:t>
      </w:r>
      <w:r>
        <w:t>10</w:t>
      </w:r>
      <w:r>
        <w:t>平方公里及其以下的河流</w:t>
      </w:r>
      <w:r>
        <w:t>9</w:t>
      </w:r>
      <w:r>
        <w:t>条。</w:t>
      </w:r>
    </w:p>
    <w:p w14:paraId="5A257200" w14:textId="77777777" w:rsidR="00AE79C7" w:rsidRDefault="00000000">
      <w:pPr>
        <w:ind w:firstLine="560"/>
      </w:pPr>
      <w:r>
        <w:t>地表水资源主要是江河溪流带来的过境水。多年平均过境水总量为年</w:t>
      </w:r>
      <w:r>
        <w:t>3447.5</w:t>
      </w:r>
      <w:r>
        <w:t>亿立方米，其中，一是长江过境水，二是三条小溪河，年拥水量</w:t>
      </w:r>
      <w:r>
        <w:t>4048</w:t>
      </w:r>
      <w:r>
        <w:t>万立方米，其余为区内其他地表径流水。地下水资源</w:t>
      </w:r>
      <w:r>
        <w:t>839.3</w:t>
      </w:r>
      <w:r>
        <w:t>万立方米，其中南泉背斜上的鸡冠石～文峰一线最丰富，达</w:t>
      </w:r>
      <w:r>
        <w:t>516.8</w:t>
      </w:r>
      <w:r>
        <w:t>万立方米，是区内地下水开采的重点地区。</w:t>
      </w:r>
    </w:p>
    <w:p w14:paraId="69934842" w14:textId="77777777" w:rsidR="00AE79C7" w:rsidRDefault="00000000">
      <w:pPr>
        <w:ind w:firstLine="560"/>
      </w:pPr>
      <w:r>
        <w:t>项目区属亚热带湿润气候，具冬暖春早，雨量充沛，夜雨多，空气湿度大，云雾多，日照偏少等特点。多年平均气温为</w:t>
      </w:r>
      <w:r>
        <w:t>17.8—18.6℃</w:t>
      </w:r>
      <w:r>
        <w:t>，最热月份为每年的</w:t>
      </w:r>
      <w:r>
        <w:t>7</w:t>
      </w:r>
      <w:r>
        <w:t>月</w:t>
      </w:r>
      <w:r>
        <w:t>—8</w:t>
      </w:r>
      <w:r>
        <w:t>月，气温为</w:t>
      </w:r>
      <w:r>
        <w:t>28.0—28.8℃</w:t>
      </w:r>
      <w:r>
        <w:t>；最冷月出现在</w:t>
      </w:r>
      <w:r>
        <w:t>12</w:t>
      </w:r>
      <w:r>
        <w:t>月，气温</w:t>
      </w:r>
      <w:r>
        <w:t>7.2—7.9℃</w:t>
      </w:r>
      <w:r>
        <w:t>。多年平均降雨量</w:t>
      </w:r>
      <w:r>
        <w:t>1085.1—1141.8</w:t>
      </w:r>
      <w:r>
        <w:t>毫米，年最大降雨量</w:t>
      </w:r>
      <w:r>
        <w:t>1544.8</w:t>
      </w:r>
      <w:r>
        <w:t>毫米，年最小降雨量</w:t>
      </w:r>
      <w:r>
        <w:t>740.1</w:t>
      </w:r>
      <w:r>
        <w:t>毫米。降水多集中在每年</w:t>
      </w:r>
      <w:r>
        <w:t>5—9</w:t>
      </w:r>
      <w:r>
        <w:t>月，约占全年降水总量的</w:t>
      </w:r>
      <w:r>
        <w:t>70%</w:t>
      </w:r>
      <w:r>
        <w:t>。夜间降雨明显多于白昼，有</w:t>
      </w:r>
      <w:r>
        <w:t>“</w:t>
      </w:r>
      <w:r>
        <w:t>巴山夜雨</w:t>
      </w:r>
      <w:r>
        <w:t>”</w:t>
      </w:r>
      <w:r>
        <w:t>之说，夜间降水量占年降水量的</w:t>
      </w:r>
      <w:r>
        <w:t>59.9%—70.4%</w:t>
      </w:r>
      <w:r>
        <w:t>。降水强度大，暴雨时有发生，是许多地质灾害的诱发因素，降水强度与降水集中的季节同步，也多在夏季的</w:t>
      </w:r>
      <w:r>
        <w:t>6</w:t>
      </w:r>
      <w:r>
        <w:t>月</w:t>
      </w:r>
      <w:r>
        <w:t>—8</w:t>
      </w:r>
      <w:r>
        <w:t>月。</w:t>
      </w:r>
    </w:p>
    <w:p w14:paraId="5247F925" w14:textId="77777777" w:rsidR="00AE79C7" w:rsidRDefault="00000000">
      <w:pPr>
        <w:pStyle w:val="30"/>
      </w:pPr>
      <w:bookmarkStart w:id="11" w:name="_Toc25376"/>
      <w:r>
        <w:t>建设区场地条件</w:t>
      </w:r>
      <w:bookmarkEnd w:id="11"/>
    </w:p>
    <w:p w14:paraId="2E2DF33C" w14:textId="77777777" w:rsidR="00AE79C7" w:rsidRDefault="00000000">
      <w:pPr>
        <w:ind w:firstLine="560"/>
      </w:pPr>
      <w:r>
        <w:t>项目位于重庆市南岸区，工程范围内市政设施已基本完善，具有完整的道路、供水、供电及排水系统，汽车可以直接到达，所以道路施工条件好，水电接入方便，总体工程建设条件良好。</w:t>
      </w:r>
    </w:p>
    <w:p w14:paraId="33D902C3" w14:textId="77777777" w:rsidR="00AE79C7" w:rsidRDefault="00000000">
      <w:pPr>
        <w:ind w:firstLine="560"/>
      </w:pPr>
      <w:r>
        <w:t>其他工程建设外部条件比较好，交通运输条件好，工程用的材料，水泥，砂石等可从重庆市场购买，且工程使用原材料供应充足，满足本工程建设需要。</w:t>
      </w:r>
    </w:p>
    <w:p w14:paraId="274BD4FF" w14:textId="77777777" w:rsidR="00AE79C7" w:rsidRDefault="00000000">
      <w:pPr>
        <w:pStyle w:val="30"/>
      </w:pPr>
      <w:bookmarkStart w:id="12" w:name="_Toc19186"/>
      <w:r>
        <w:t>建设场地水文地质条件</w:t>
      </w:r>
      <w:bookmarkEnd w:id="12"/>
    </w:p>
    <w:p w14:paraId="23371288" w14:textId="77777777" w:rsidR="00AE79C7" w:rsidRDefault="00000000">
      <w:pPr>
        <w:ind w:firstLine="560"/>
      </w:pPr>
      <w:r>
        <w:t>（</w:t>
      </w:r>
      <w:r>
        <w:t>1</w:t>
      </w:r>
      <w:r>
        <w:t>）地形地貌</w:t>
      </w:r>
    </w:p>
    <w:p w14:paraId="12CEA15C" w14:textId="77777777" w:rsidR="00AE79C7" w:rsidRDefault="00000000">
      <w:pPr>
        <w:ind w:firstLine="560"/>
      </w:pPr>
      <w:r>
        <w:t>测区位于该构造带的次级构造</w:t>
      </w:r>
      <w:r>
        <w:t>—</w:t>
      </w:r>
      <w:r>
        <w:t>宣汉</w:t>
      </w:r>
      <w:r>
        <w:t>—</w:t>
      </w:r>
      <w:r>
        <w:t>重庆平行褶皱粟中的南温泉背斜。南温泉背斜为</w:t>
      </w:r>
      <w:r>
        <w:t>“</w:t>
      </w:r>
      <w:r>
        <w:t>斜歪箱状</w:t>
      </w:r>
      <w:r>
        <w:t>”</w:t>
      </w:r>
      <w:r>
        <w:t>背斜，背斜东翼稍缓（岩层倾角</w:t>
      </w:r>
      <w:r>
        <w:t>40°</w:t>
      </w:r>
      <w:r>
        <w:t>～</w:t>
      </w:r>
      <w:r>
        <w:t>50°</w:t>
      </w:r>
      <w:r>
        <w:t>），西翼较陡（岩层倾角</w:t>
      </w:r>
      <w:r>
        <w:t>60°</w:t>
      </w:r>
      <w:r>
        <w:t>～</w:t>
      </w:r>
      <w:r>
        <w:t>70°</w:t>
      </w:r>
      <w:r>
        <w:t>），构造裂隙发育一般。总体而言，地质构造比较简单，未发现大型构造断裂，仅南温泉背斜横贯真武山隧道，使得真武山东坡地层倾角较缓，西坡地层倾角较陡。背斜两翼为三叠系须家河组地层，较薄的雷口坡组地层夹于期间，背斜核部为三叠系嘉陵江组可溶性碳酸盐岩。</w:t>
      </w:r>
    </w:p>
    <w:p w14:paraId="1C10F182" w14:textId="77777777" w:rsidR="00AE79C7" w:rsidRDefault="00000000">
      <w:pPr>
        <w:ind w:firstLine="560"/>
      </w:pPr>
      <w:r>
        <w:t>（</w:t>
      </w:r>
      <w:r>
        <w:t>2</w:t>
      </w:r>
      <w:r>
        <w:t>）地层岩性</w:t>
      </w:r>
    </w:p>
    <w:p w14:paraId="510DCCB6" w14:textId="77777777" w:rsidR="00AE79C7" w:rsidRDefault="00000000">
      <w:pPr>
        <w:ind w:firstLine="560"/>
      </w:pPr>
      <w:r>
        <w:t>拟建区内地层由上而下依次为第四系全新统人工填筑土层（</w:t>
      </w:r>
      <w:r>
        <w:t>Q</w:t>
      </w:r>
      <w:r>
        <w:rPr>
          <w:vertAlign w:val="subscript"/>
        </w:rPr>
        <w:t>4</w:t>
      </w:r>
      <w:r>
        <w:rPr>
          <w:vertAlign w:val="superscript"/>
        </w:rPr>
        <w:t>me</w:t>
      </w:r>
      <w:r>
        <w:t>）、第四系上更新统冲洪积层（</w:t>
      </w:r>
      <w:r>
        <w:t>Q</w:t>
      </w:r>
      <w:r>
        <w:rPr>
          <w:vertAlign w:val="subscript"/>
        </w:rPr>
        <w:t>3</w:t>
      </w:r>
      <w:r>
        <w:rPr>
          <w:vertAlign w:val="superscript"/>
        </w:rPr>
        <w:t>al+pl</w:t>
      </w:r>
      <w:r>
        <w:t>）和侏罗系上统遂宁组（</w:t>
      </w:r>
      <w:r>
        <w:t>J</w:t>
      </w:r>
      <w:r>
        <w:rPr>
          <w:vertAlign w:val="subscript"/>
        </w:rPr>
        <w:t>3</w:t>
      </w:r>
      <w:r>
        <w:rPr>
          <w:vertAlign w:val="superscript"/>
        </w:rPr>
        <w:t>sn</w:t>
      </w:r>
      <w:r>
        <w:t>）岩层。各层岩土特征分述如下：</w:t>
      </w:r>
    </w:p>
    <w:p w14:paraId="19733CB5" w14:textId="77777777" w:rsidR="00AE79C7" w:rsidRDefault="00000000">
      <w:pPr>
        <w:ind w:firstLine="560"/>
      </w:pPr>
      <w:r>
        <w:lastRenderedPageBreak/>
        <w:t>第四系全新统</w:t>
      </w:r>
      <w:r>
        <w:t>(Q</w:t>
      </w:r>
      <w:r>
        <w:rPr>
          <w:vertAlign w:val="subscript"/>
        </w:rPr>
        <w:t>4</w:t>
      </w:r>
      <w:r>
        <w:t>)</w:t>
      </w:r>
    </w:p>
    <w:p w14:paraId="74ECB661" w14:textId="77777777" w:rsidR="00AE79C7" w:rsidRDefault="00000000">
      <w:pPr>
        <w:ind w:firstLine="560"/>
      </w:pPr>
      <w:r>
        <w:t>人工填土</w:t>
      </w:r>
      <w:r>
        <w:t>(Q</w:t>
      </w:r>
      <w:r>
        <w:rPr>
          <w:vertAlign w:val="subscript"/>
        </w:rPr>
        <w:t>4</w:t>
      </w:r>
      <w:r>
        <w:rPr>
          <w:vertAlign w:val="superscript"/>
        </w:rPr>
        <w:t>ml</w:t>
      </w:r>
      <w:r>
        <w:t>)</w:t>
      </w:r>
      <w:r>
        <w:t>：紫褐色，主要由粘性土、砂岩、泥岩块碎石等组成，碎、块石含量约</w:t>
      </w:r>
      <w:r>
        <w:t>25</w:t>
      </w:r>
      <w:r>
        <w:t>～</w:t>
      </w:r>
      <w:r>
        <w:t>40%</w:t>
      </w:r>
      <w:r>
        <w:t>，粒径一般</w:t>
      </w:r>
      <w:r>
        <w:t>20</w:t>
      </w:r>
      <w:r>
        <w:t>～</w:t>
      </w:r>
      <w:r>
        <w:t>500mm</w:t>
      </w:r>
      <w:r>
        <w:t>，结构松散～稍密、稍湿，厚度一般在</w:t>
      </w:r>
      <w:r>
        <w:t>0</w:t>
      </w:r>
      <w:r>
        <w:t>～</w:t>
      </w:r>
      <w:r>
        <w:t>13m</w:t>
      </w:r>
      <w:r>
        <w:t>之间，堆填约</w:t>
      </w:r>
      <w:r>
        <w:t>3</w:t>
      </w:r>
      <w:r>
        <w:t>～</w:t>
      </w:r>
      <w:r>
        <w:t>5</w:t>
      </w:r>
      <w:r>
        <w:t>年不等，多为人工回填，多分布于现有北引道及内环快速路两侧。</w:t>
      </w:r>
    </w:p>
    <w:p w14:paraId="381DA425" w14:textId="77777777" w:rsidR="00AE79C7" w:rsidRDefault="00000000">
      <w:pPr>
        <w:ind w:firstLine="560"/>
      </w:pPr>
      <w:r>
        <w:t>粉质粘土</w:t>
      </w:r>
      <w:r>
        <w:t>(Q</w:t>
      </w:r>
      <w:r>
        <w:rPr>
          <w:vertAlign w:val="subscript"/>
        </w:rPr>
        <w:t>4</w:t>
      </w:r>
      <w:r>
        <w:rPr>
          <w:vertAlign w:val="superscript"/>
        </w:rPr>
        <w:t>el+dl</w:t>
      </w:r>
      <w:r>
        <w:t>)</w:t>
      </w:r>
      <w:r>
        <w:t>：褐色，可塑～硬塑，切口稍有光泽，韧性中等，失水后手难捏碎，摇震反应无，残坡积成因，厚度</w:t>
      </w:r>
      <w:r>
        <w:t>0</w:t>
      </w:r>
      <w:r>
        <w:t>～</w:t>
      </w:r>
      <w:r>
        <w:t>11.5m</w:t>
      </w:r>
      <w:r>
        <w:t>，零星分布在场地的沟槽地段中。</w:t>
      </w:r>
    </w:p>
    <w:p w14:paraId="642EF17C" w14:textId="77777777" w:rsidR="00AE79C7" w:rsidRDefault="00000000">
      <w:pPr>
        <w:ind w:firstLine="560"/>
      </w:pPr>
      <w:r>
        <w:t>粉质粘土</w:t>
      </w:r>
      <w:r>
        <w:t>(Q</w:t>
      </w:r>
      <w:r>
        <w:rPr>
          <w:vertAlign w:val="subscript"/>
        </w:rPr>
        <w:t>4</w:t>
      </w:r>
      <w:r>
        <w:rPr>
          <w:vertAlign w:val="superscript"/>
        </w:rPr>
        <w:t>col+dl</w:t>
      </w:r>
      <w:r>
        <w:t>)</w:t>
      </w:r>
      <w:r>
        <w:t>：紫褐色，由粘性土夹砂、泥岩块石碎石等组成。碎石含量</w:t>
      </w:r>
      <w:r>
        <w:t>15</w:t>
      </w:r>
      <w:r>
        <w:t>～</w:t>
      </w:r>
      <w:r>
        <w:t>25%</w:t>
      </w:r>
      <w:r>
        <w:t>，粒径</w:t>
      </w:r>
      <w:r>
        <w:t>30</w:t>
      </w:r>
      <w:r>
        <w:t>～</w:t>
      </w:r>
      <w:r>
        <w:t>200mm</w:t>
      </w:r>
      <w:r>
        <w:t>，局部夹块径为</w:t>
      </w:r>
      <w:r>
        <w:t>300</w:t>
      </w:r>
      <w:r>
        <w:t>～</w:t>
      </w:r>
      <w:r>
        <w:t>800mm</w:t>
      </w:r>
      <w:r>
        <w:t>的块石，切面一般无光泽，无摇震反应，崩坡积成因。厚度一般</w:t>
      </w:r>
      <w:r>
        <w:t>5</w:t>
      </w:r>
      <w:r>
        <w:t>～</w:t>
      </w:r>
      <w:r>
        <w:t>21.7m</w:t>
      </w:r>
      <w:r>
        <w:t>。</w:t>
      </w:r>
    </w:p>
    <w:p w14:paraId="77F31E46" w14:textId="77777777" w:rsidR="00AE79C7" w:rsidRDefault="00000000">
      <w:pPr>
        <w:ind w:firstLine="560"/>
      </w:pPr>
      <w:r>
        <w:t>侏罗系中统沙溪庙组</w:t>
      </w:r>
      <w:r>
        <w:t>(J</w:t>
      </w:r>
      <w:r>
        <w:rPr>
          <w:vertAlign w:val="subscript"/>
        </w:rPr>
        <w:t>2</w:t>
      </w:r>
      <w:r>
        <w:t>s)</w:t>
      </w:r>
    </w:p>
    <w:p w14:paraId="44DD69C7" w14:textId="77777777" w:rsidR="00AE79C7" w:rsidRDefault="00000000">
      <w:pPr>
        <w:ind w:firstLine="560"/>
      </w:pPr>
      <w:r>
        <w:t>砂质泥岩：紫色，灰色，粉砂泥质结构，中厚层状构造。表层强风化带一般厚度</w:t>
      </w:r>
      <w:r>
        <w:t>0.30</w:t>
      </w:r>
      <w:r>
        <w:t>～</w:t>
      </w:r>
      <w:r>
        <w:t>3.20m</w:t>
      </w:r>
      <w:r>
        <w:t>，强风化岩心呈碎块状，风化裂隙发育；中风化岩心呈柱状、长柱状，岩体较完整，与砂岩呈互层状分布于整个场区。岩体基本质量等级为</w:t>
      </w:r>
      <w:r>
        <w:t>IV</w:t>
      </w:r>
      <w:r>
        <w:t>～</w:t>
      </w:r>
      <w:r>
        <w:t>V</w:t>
      </w:r>
      <w:r>
        <w:t>级。</w:t>
      </w:r>
    </w:p>
    <w:p w14:paraId="7D2FC4FD" w14:textId="77777777" w:rsidR="00AE79C7" w:rsidRDefault="00000000">
      <w:pPr>
        <w:ind w:firstLine="560"/>
      </w:pPr>
      <w:r>
        <w:t>砂岩：灰色，细粒结构，厚层状构造，泥钙质胶结。主要矿物成分为石英、长石。砂岩强风化层厚度</w:t>
      </w:r>
      <w:r>
        <w:t xml:space="preserve"> 0.50</w:t>
      </w:r>
      <w:r>
        <w:t>～</w:t>
      </w:r>
      <w:r>
        <w:t>1.50m</w:t>
      </w:r>
      <w:r>
        <w:t>，强风化岩心多呈黄色、黄灰色，碎块状、短柱状；中等风化岩心呈柱状、长柱状，岩体较完整，与砂质泥岩呈互层状分布于整个场区。岩体基本质量等级为</w:t>
      </w:r>
      <w:r>
        <w:t>III</w:t>
      </w:r>
      <w:r>
        <w:t>～</w:t>
      </w:r>
      <w:r>
        <w:t>IV</w:t>
      </w:r>
      <w:r>
        <w:t>级。</w:t>
      </w:r>
    </w:p>
    <w:p w14:paraId="2CA52BFA" w14:textId="77777777" w:rsidR="00AE79C7" w:rsidRDefault="00000000">
      <w:pPr>
        <w:ind w:firstLine="560"/>
      </w:pPr>
      <w:r>
        <w:t>沿线基岩强风化带厚度一般</w:t>
      </w:r>
      <w:r>
        <w:t>0.30</w:t>
      </w:r>
      <w:r>
        <w:t>～</w:t>
      </w:r>
      <w:r>
        <w:t>3.20m</w:t>
      </w:r>
      <w:r>
        <w:t>。基岩强风化带岩体破碎，风化裂隙发育，岩质软，岩体基本质量等级为</w:t>
      </w:r>
      <w:r>
        <w:t>V</w:t>
      </w:r>
      <w:r>
        <w:t>级。</w:t>
      </w:r>
    </w:p>
    <w:p w14:paraId="5794D848" w14:textId="77777777" w:rsidR="00AE79C7" w:rsidRDefault="00000000">
      <w:pPr>
        <w:ind w:firstLine="560"/>
      </w:pPr>
      <w:r>
        <w:t>（</w:t>
      </w:r>
      <w:r>
        <w:t>3</w:t>
      </w:r>
      <w:r>
        <w:t>）建筑材料及运输条件</w:t>
      </w:r>
    </w:p>
    <w:p w14:paraId="043A206C" w14:textId="77777777" w:rsidR="00AE79C7" w:rsidRDefault="00000000">
      <w:pPr>
        <w:ind w:firstLine="560"/>
      </w:pPr>
      <w:r>
        <w:rPr>
          <w:rFonts w:ascii="Cambria Math" w:hAnsi="Cambria Math" w:cs="Cambria Math"/>
        </w:rPr>
        <w:t>①</w:t>
      </w:r>
      <w:r>
        <w:t>块、片、料石</w:t>
      </w:r>
    </w:p>
    <w:p w14:paraId="44FA6FAE" w14:textId="77777777" w:rsidR="00AE79C7" w:rsidRDefault="00000000">
      <w:pPr>
        <w:ind w:firstLine="560"/>
      </w:pPr>
      <w:r>
        <w:t>施工所需块、片、料石均可就近或集中开采，建筑材料储量丰富，能满足工程需要。南岸区广泛分布各种砂岩，其中的长石石英砂岩和长白质石英砂岩，质地坚硬，较易凿成石条而用作砌筑各类结构物。既可自采也可购买，建筑材料运输方便。</w:t>
      </w:r>
    </w:p>
    <w:p w14:paraId="569B32A3" w14:textId="77777777" w:rsidR="00AE79C7" w:rsidRDefault="00000000">
      <w:pPr>
        <w:ind w:firstLine="560"/>
      </w:pPr>
      <w:r>
        <w:rPr>
          <w:rFonts w:ascii="Cambria Math" w:hAnsi="Cambria Math" w:cs="Cambria Math"/>
        </w:rPr>
        <w:t>②</w:t>
      </w:r>
      <w:r>
        <w:t>河沙、卵石</w:t>
      </w:r>
    </w:p>
    <w:p w14:paraId="1AF27B8C" w14:textId="77777777" w:rsidR="00AE79C7" w:rsidRDefault="00000000">
      <w:pPr>
        <w:ind w:firstLine="560"/>
      </w:pPr>
      <w:r>
        <w:t>修筑道路工程用的河沙、机制砂和卵石等可附近采购，运距不远。</w:t>
      </w:r>
    </w:p>
    <w:p w14:paraId="637A65A6" w14:textId="77777777" w:rsidR="00AE79C7" w:rsidRDefault="00000000">
      <w:pPr>
        <w:ind w:firstLine="560"/>
      </w:pPr>
      <w:r>
        <w:rPr>
          <w:rFonts w:ascii="Cambria Math" w:hAnsi="Cambria Math" w:cs="Cambria Math"/>
        </w:rPr>
        <w:t>③</w:t>
      </w:r>
      <w:r>
        <w:t>其它建筑材料</w:t>
      </w:r>
    </w:p>
    <w:p w14:paraId="699A8F8F" w14:textId="77777777" w:rsidR="00AE79C7" w:rsidRDefault="00000000">
      <w:pPr>
        <w:ind w:firstLine="560"/>
      </w:pPr>
      <w:bookmarkStart w:id="13" w:name="_Toc509214758"/>
      <w:r>
        <w:t>项目所需的钢材、水泥、沥青、混凝土膨胀剂、原木等建筑材料均可就近在市场购买，按照就近取材、经济适用的原则，道路运输条件好。</w:t>
      </w:r>
    </w:p>
    <w:p w14:paraId="69823D42" w14:textId="77777777" w:rsidR="00AE79C7" w:rsidRDefault="00000000">
      <w:pPr>
        <w:ind w:firstLine="560"/>
      </w:pPr>
      <w:r>
        <w:rPr>
          <w:rFonts w:ascii="Cambria Math" w:hAnsi="Cambria Math" w:cs="Cambria Math"/>
        </w:rPr>
        <w:t>④</w:t>
      </w:r>
      <w:r>
        <w:t>其它建筑材料</w:t>
      </w:r>
    </w:p>
    <w:p w14:paraId="447504C9" w14:textId="77777777" w:rsidR="00AE79C7" w:rsidRDefault="00000000">
      <w:pPr>
        <w:ind w:firstLine="560"/>
      </w:pPr>
      <w:r>
        <w:t>工程可就近用取用溪河水和自来水，水量丰富，基本无污染。工程用电，可根据情况协商就近搭接。</w:t>
      </w:r>
    </w:p>
    <w:bookmarkEnd w:id="13"/>
    <w:p w14:paraId="58457DDE" w14:textId="77777777" w:rsidR="00AE79C7" w:rsidRDefault="00000000">
      <w:pPr>
        <w:ind w:firstLine="560"/>
      </w:pPr>
      <w:r>
        <w:t>（</w:t>
      </w:r>
      <w:r>
        <w:t>4</w:t>
      </w:r>
      <w:r>
        <w:t>）社会环境</w:t>
      </w:r>
    </w:p>
    <w:p w14:paraId="7CFA883C" w14:textId="77777777" w:rsidR="00AE79C7" w:rsidRDefault="00000000">
      <w:pPr>
        <w:ind w:firstLine="560"/>
      </w:pPr>
      <w:r>
        <w:t>项目区域用地的确定，均听取了当地群众以及居委会、交通、规划等部门意见，故对社会环境影响不大。而项目建设将改善城区基础设施条件，方便当地群众。</w:t>
      </w:r>
    </w:p>
    <w:p w14:paraId="324956CA" w14:textId="77777777" w:rsidR="00AE79C7" w:rsidRDefault="00000000">
      <w:pPr>
        <w:ind w:firstLine="560"/>
      </w:pPr>
      <w:r>
        <w:t>1</w:t>
      </w:r>
      <w:r>
        <w:t>、沿线的土地占用及房屋拆迁</w:t>
      </w:r>
    </w:p>
    <w:p w14:paraId="429359ED" w14:textId="77777777" w:rsidR="00AE79C7" w:rsidRDefault="00000000">
      <w:pPr>
        <w:ind w:firstLine="560"/>
      </w:pPr>
      <w:r>
        <w:t>项目用地区域内的居民点、建筑构造物较少，对道路建设影响较小，拆迁难度虽小，但建议提前开始征拆工作，避免影响施工工期。沿线拆迁不牵涉文物保护单位、军事管理区等建筑物拆迁。</w:t>
      </w:r>
    </w:p>
    <w:p w14:paraId="29EDAB12" w14:textId="77777777" w:rsidR="00AE79C7" w:rsidRDefault="00000000">
      <w:pPr>
        <w:ind w:firstLine="560"/>
      </w:pPr>
      <w:r>
        <w:t>2</w:t>
      </w:r>
      <w:r>
        <w:t>、文物</w:t>
      </w:r>
    </w:p>
    <w:p w14:paraId="1DC8A071" w14:textId="77777777" w:rsidR="00AE79C7" w:rsidRDefault="00000000">
      <w:pPr>
        <w:ind w:firstLine="560"/>
      </w:pPr>
      <w:r>
        <w:lastRenderedPageBreak/>
        <w:t>路线经过工程所在地的地表及地下无文物分布，但不排除将来施工阶段开挖取土发现文物情况的发生，建设单位需做好事前计划安排，制定应急措施，依法及时与文物主管部门联系，以保障工程的顺利实施。</w:t>
      </w:r>
    </w:p>
    <w:p w14:paraId="34BFCCCB" w14:textId="77777777" w:rsidR="00AE79C7" w:rsidRDefault="00000000">
      <w:pPr>
        <w:pStyle w:val="30"/>
      </w:pPr>
      <w:bookmarkStart w:id="14" w:name="_Toc14448"/>
      <w:r>
        <w:t>建设环境保护作业条件</w:t>
      </w:r>
      <w:bookmarkEnd w:id="14"/>
    </w:p>
    <w:p w14:paraId="3D2054FF" w14:textId="77777777" w:rsidR="00AE79C7" w:rsidRDefault="00000000">
      <w:pPr>
        <w:ind w:firstLine="560"/>
      </w:pPr>
      <w:r>
        <w:t>1</w:t>
      </w:r>
      <w:r>
        <w:t>）环境工程地质评价</w:t>
      </w:r>
    </w:p>
    <w:p w14:paraId="1C699EE5" w14:textId="77777777" w:rsidR="00AE79C7" w:rsidRDefault="00000000">
      <w:pPr>
        <w:ind w:firstLine="560"/>
      </w:pPr>
      <w:r>
        <w:t>场地位于南岸区南坪，目前车辆、人流较多，且居住人口较多。因此，施工过程中注意安全、文明施工，控制好污水的排放。严禁向散排污水，同时控制好施工噪音和尘埃。</w:t>
      </w:r>
    </w:p>
    <w:p w14:paraId="1B016C05" w14:textId="77777777" w:rsidR="00AE79C7" w:rsidRDefault="00000000">
      <w:pPr>
        <w:ind w:firstLine="560"/>
      </w:pPr>
      <w:r>
        <w:t>2</w:t>
      </w:r>
      <w:r>
        <w:t>）施工对邻近建筑物的影响</w:t>
      </w:r>
    </w:p>
    <w:p w14:paraId="2B3A4295" w14:textId="360A0BC8" w:rsidR="00DB5766" w:rsidRDefault="00000000">
      <w:pPr>
        <w:ind w:firstLine="560"/>
      </w:pPr>
      <w:r>
        <w:t>由于本项目周边为多为现状小区建筑、公司及存在现状挡墙等，拟建道路选线及纵断面设计中考虑道路尽量避开对沿线既有构筑物的影响；由于施工对附近现状道路存在一定影响，在施工中必须保留有效的通车路面</w:t>
      </w:r>
      <w:r>
        <w:t>,</w:t>
      </w:r>
      <w:r>
        <w:t>并按规范设置道路交通安全信号、警示、警告标志、标牌。</w:t>
      </w:r>
    </w:p>
    <w:p w14:paraId="2C903284" w14:textId="77777777" w:rsidR="00AE79C7" w:rsidRDefault="00000000">
      <w:pPr>
        <w:pStyle w:val="30"/>
      </w:pPr>
      <w:r>
        <w:rPr>
          <w:rFonts w:hint="eastAsia"/>
        </w:rPr>
        <w:t>人行道铺装及结构设计</w:t>
      </w:r>
    </w:p>
    <w:p w14:paraId="32EEC20D" w14:textId="77777777" w:rsidR="00AE79C7" w:rsidRDefault="00000000">
      <w:pPr>
        <w:ind w:firstLine="562"/>
        <w:rPr>
          <w:b/>
        </w:rPr>
      </w:pPr>
      <w:r>
        <w:rPr>
          <w:rFonts w:hint="eastAsia"/>
          <w:b/>
        </w:rPr>
        <w:t>（</w:t>
      </w:r>
      <w:r>
        <w:rPr>
          <w:rFonts w:hint="eastAsia"/>
          <w:b/>
        </w:rPr>
        <w:t>1</w:t>
      </w:r>
      <w:r>
        <w:rPr>
          <w:rFonts w:hint="eastAsia"/>
          <w:b/>
        </w:rPr>
        <w:t>）</w:t>
      </w:r>
      <w:r>
        <w:rPr>
          <w:rFonts w:hint="eastAsia"/>
          <w:b/>
        </w:rPr>
        <w:t>A</w:t>
      </w:r>
      <w:r>
        <w:rPr>
          <w:rFonts w:hint="eastAsia"/>
          <w:b/>
        </w:rPr>
        <w:t>段人行道铺装</w:t>
      </w:r>
    </w:p>
    <w:p w14:paraId="0C974D3C" w14:textId="3738E745" w:rsidR="00AE79C7" w:rsidRDefault="00000000">
      <w:pPr>
        <w:ind w:firstLine="560"/>
        <w:rPr>
          <w:lang w:val="zh-CN"/>
        </w:rPr>
      </w:pPr>
      <w:r>
        <w:rPr>
          <w:rFonts w:hint="eastAsia"/>
          <w:lang w:val="zh-CN"/>
        </w:rPr>
        <w:t>人行道路面破坏且现状人行道结构已老化</w:t>
      </w:r>
      <w:r w:rsidR="00DF2FD7">
        <w:rPr>
          <w:rFonts w:hint="eastAsia"/>
          <w:lang w:val="zh-CN"/>
        </w:rPr>
        <w:t>，缺少无障碍设施</w:t>
      </w:r>
      <w:r>
        <w:rPr>
          <w:rFonts w:hint="eastAsia"/>
          <w:lang w:val="zh-CN"/>
        </w:rPr>
        <w:t>，人行道考虑为拆除重建。</w:t>
      </w:r>
    </w:p>
    <w:p w14:paraId="237AA87A" w14:textId="77777777" w:rsidR="00AE79C7" w:rsidRDefault="00000000">
      <w:pPr>
        <w:ind w:firstLine="560"/>
      </w:pPr>
      <w:r>
        <w:rPr>
          <w:rFonts w:hint="eastAsia"/>
        </w:rPr>
        <w:t>A</w:t>
      </w:r>
      <w:r>
        <w:rPr>
          <w:rFonts w:hint="eastAsia"/>
        </w:rPr>
        <w:t>段人行道路面结构具体如下：</w:t>
      </w:r>
    </w:p>
    <w:p w14:paraId="339E1435" w14:textId="47823C02" w:rsidR="00AE79C7" w:rsidRDefault="00B82153">
      <w:pPr>
        <w:ind w:firstLine="560"/>
      </w:pPr>
      <w:r>
        <w:rPr>
          <w:rFonts w:hint="eastAsia"/>
        </w:rPr>
        <w:t>仿石材生态透水砖</w:t>
      </w:r>
      <w:r>
        <w:rPr>
          <w:rFonts w:hint="eastAsia"/>
        </w:rPr>
        <w:t>25</w:t>
      </w:r>
      <w:r>
        <w:rPr>
          <w:rFonts w:hint="eastAsia"/>
        </w:rPr>
        <w:t>×</w:t>
      </w:r>
      <w:r w:rsidR="00DF2FD7">
        <w:rPr>
          <w:rFonts w:hint="eastAsia"/>
        </w:rPr>
        <w:t>25</w:t>
      </w:r>
      <w:r>
        <w:rPr>
          <w:rFonts w:hint="eastAsia"/>
        </w:rPr>
        <w:t>×</w:t>
      </w:r>
      <w:r>
        <w:rPr>
          <w:rFonts w:hint="eastAsia"/>
        </w:rPr>
        <w:t>6cm</w:t>
      </w:r>
      <w:r>
        <w:rPr>
          <w:rFonts w:hint="eastAsia"/>
        </w:rPr>
        <w:t>；</w:t>
      </w:r>
    </w:p>
    <w:p w14:paraId="5279FE75" w14:textId="77777777" w:rsidR="00AE79C7" w:rsidRDefault="00000000">
      <w:pPr>
        <w:ind w:firstLine="560"/>
      </w:pPr>
      <w:r>
        <w:rPr>
          <w:rFonts w:hint="eastAsia"/>
        </w:rPr>
        <w:t>水泥干拌粒径</w:t>
      </w:r>
      <w:r>
        <w:rPr>
          <w:rFonts w:hint="eastAsia"/>
        </w:rPr>
        <w:t>3</w:t>
      </w:r>
      <w:r>
        <w:rPr>
          <w:rFonts w:hint="eastAsia"/>
        </w:rPr>
        <w:t>～</w:t>
      </w:r>
      <w:r>
        <w:rPr>
          <w:rFonts w:hint="eastAsia"/>
        </w:rPr>
        <w:t>5mm</w:t>
      </w:r>
      <w:r>
        <w:rPr>
          <w:rFonts w:hint="eastAsia"/>
        </w:rPr>
        <w:t>石屑厚</w:t>
      </w:r>
      <w:r>
        <w:rPr>
          <w:rFonts w:hint="eastAsia"/>
        </w:rPr>
        <w:t>5cm</w:t>
      </w:r>
      <w:r>
        <w:rPr>
          <w:rFonts w:hint="eastAsia"/>
        </w:rPr>
        <w:t>；</w:t>
      </w:r>
    </w:p>
    <w:p w14:paraId="2D23BA1A" w14:textId="77777777" w:rsidR="00AE79C7" w:rsidRDefault="00000000">
      <w:pPr>
        <w:ind w:firstLine="560"/>
      </w:pPr>
      <w:r>
        <w:rPr>
          <w:rFonts w:hint="eastAsia"/>
        </w:rPr>
        <w:t>C20</w:t>
      </w:r>
      <w:r>
        <w:rPr>
          <w:rFonts w:hint="eastAsia"/>
        </w:rPr>
        <w:t>透水混凝土厚</w:t>
      </w:r>
      <w:r>
        <w:rPr>
          <w:rFonts w:hint="eastAsia"/>
        </w:rPr>
        <w:t>15cm</w:t>
      </w:r>
      <w:r>
        <w:rPr>
          <w:rFonts w:hint="eastAsia"/>
        </w:rPr>
        <w:t>；</w:t>
      </w:r>
    </w:p>
    <w:p w14:paraId="4EA74AFD" w14:textId="77777777" w:rsidR="00AE79C7" w:rsidRDefault="00000000">
      <w:pPr>
        <w:ind w:firstLine="560"/>
      </w:pPr>
      <w:r>
        <w:rPr>
          <w:rFonts w:hint="eastAsia"/>
        </w:rPr>
        <w:t>级配碎石垫层厚</w:t>
      </w:r>
      <w:r>
        <w:rPr>
          <w:rFonts w:hint="eastAsia"/>
        </w:rPr>
        <w:t>15cm</w:t>
      </w:r>
      <w:r>
        <w:rPr>
          <w:rFonts w:hint="eastAsia"/>
        </w:rPr>
        <w:t>；</w:t>
      </w:r>
    </w:p>
    <w:p w14:paraId="02F4BA0F" w14:textId="77777777" w:rsidR="00AE79C7" w:rsidRDefault="00000000">
      <w:pPr>
        <w:ind w:firstLine="560"/>
      </w:pPr>
      <w:r>
        <w:rPr>
          <w:rFonts w:hint="eastAsia"/>
        </w:rPr>
        <w:t>400g/m</w:t>
      </w:r>
      <w:r>
        <w:rPr>
          <w:rFonts w:hint="eastAsia"/>
          <w:vertAlign w:val="superscript"/>
        </w:rPr>
        <w:t>2</w:t>
      </w:r>
      <w:r>
        <w:rPr>
          <w:rFonts w:hint="eastAsia"/>
        </w:rPr>
        <w:t>两布一膜土工防渗膜；</w:t>
      </w:r>
    </w:p>
    <w:p w14:paraId="01928561" w14:textId="77777777" w:rsidR="00AE79C7" w:rsidRDefault="00000000">
      <w:pPr>
        <w:ind w:firstLine="560"/>
      </w:pPr>
      <w:r>
        <w:rPr>
          <w:rFonts w:hint="eastAsia"/>
        </w:rPr>
        <w:t>碾压密实土路基。</w:t>
      </w:r>
    </w:p>
    <w:p w14:paraId="33D8CB26" w14:textId="77777777" w:rsidR="00AE79C7" w:rsidRDefault="00000000">
      <w:pPr>
        <w:pStyle w:val="20"/>
      </w:pPr>
      <w:r>
        <w:rPr>
          <w:rFonts w:hint="eastAsia"/>
        </w:rPr>
        <w:t>无障碍设施设计</w:t>
      </w:r>
    </w:p>
    <w:p w14:paraId="1EF6463A" w14:textId="77777777" w:rsidR="00AE79C7" w:rsidRDefault="00000000">
      <w:pPr>
        <w:ind w:firstLine="560"/>
      </w:pPr>
      <w:r>
        <w:rPr>
          <w:rFonts w:hint="eastAsia"/>
        </w:rPr>
        <w:t>为方便残疾人出行，根据《建筑与市政工程无障碍通用规范》（</w:t>
      </w:r>
      <w:r>
        <w:rPr>
          <w:rFonts w:hint="eastAsia"/>
        </w:rPr>
        <w:t>GB55019-2021</w:t>
      </w:r>
      <w:r>
        <w:rPr>
          <w:rFonts w:hint="eastAsia"/>
        </w:rPr>
        <w:t>）本道路考虑了盲道和无障碍设计。除盲道外还应设置缘石坡道，在道路交叉口处设置三面坡缘石坡道，供残疾人使用。盲道应设在人行道的范围内，与人行斑马线相对应。</w:t>
      </w:r>
    </w:p>
    <w:p w14:paraId="68F0D53E" w14:textId="77777777" w:rsidR="00AE79C7" w:rsidRDefault="00000000">
      <w:pPr>
        <w:ind w:firstLine="560"/>
      </w:pPr>
      <w:r>
        <w:rPr>
          <w:rFonts w:hint="eastAsia"/>
        </w:rPr>
        <w:t>人行道盲道砖采用透水砖，其表面触感部分以下的厚度与人行道板一致。人行道设置连续的盲道，行进盲道宽</w:t>
      </w:r>
      <w:r>
        <w:rPr>
          <w:rFonts w:hint="eastAsia"/>
        </w:rPr>
        <w:t>0.5m</w:t>
      </w:r>
      <w:r>
        <w:rPr>
          <w:rFonts w:hint="eastAsia"/>
        </w:rPr>
        <w:t>，单面坡缘石坡道宽</w:t>
      </w:r>
      <w:r>
        <w:rPr>
          <w:rFonts w:hint="eastAsia"/>
        </w:rPr>
        <w:t>1.5m</w:t>
      </w:r>
      <w:r>
        <w:rPr>
          <w:rFonts w:hint="eastAsia"/>
        </w:rPr>
        <w:t>。人行道设置的盲道位置和走向应方便视残者安全行走和顺利到达无障碍设置位置。指引残疾人向前行走的盲道应为条行的行进盲道，在行进盲道的起、终点及拐弯处应设圆点形提示盲道。盲道表面触感部分以下的厚度应与人行道砖一致。盲道应连续设置，中途不得有电线杆、拉线、树木等障碍物；盲道宜避开井盖铺设。距人行横道入口、广场入口等</w:t>
      </w:r>
      <w:r>
        <w:rPr>
          <w:rFonts w:hint="eastAsia"/>
        </w:rPr>
        <w:t>0.3m</w:t>
      </w:r>
      <w:r>
        <w:rPr>
          <w:rFonts w:hint="eastAsia"/>
        </w:rPr>
        <w:t>处应设提示盲道，其长度与各入口的宽度应相对应。</w:t>
      </w:r>
    </w:p>
    <w:p w14:paraId="7A3191DF" w14:textId="77777777" w:rsidR="00AE79C7" w:rsidRDefault="00000000">
      <w:pPr>
        <w:ind w:firstLine="560"/>
      </w:pPr>
      <w:r>
        <w:rPr>
          <w:rFonts w:hint="eastAsia"/>
        </w:rPr>
        <w:t>三面坡缘石坡道适用于无设施带或绿化带处的人行道，人行道与缘石间有设施带或绿化带时，设单面坡缘石坡道。平面布置根据道路平面图中人行道、人行横道线的设置及各路口的实际情况确定。</w:t>
      </w:r>
    </w:p>
    <w:p w14:paraId="6209C4BD" w14:textId="77777777" w:rsidR="00DB5766" w:rsidRDefault="00DB5766">
      <w:pPr>
        <w:ind w:firstLine="560"/>
      </w:pPr>
    </w:p>
    <w:p w14:paraId="02888E54" w14:textId="77777777" w:rsidR="00DB5766" w:rsidRDefault="00DB5766">
      <w:pPr>
        <w:ind w:firstLine="560"/>
      </w:pPr>
    </w:p>
    <w:p w14:paraId="22BD8323" w14:textId="1D0D09A0" w:rsidR="00AE79C7" w:rsidRDefault="00000000">
      <w:pPr>
        <w:pStyle w:val="1"/>
      </w:pPr>
      <w:r>
        <w:rPr>
          <w:rFonts w:hint="eastAsia"/>
        </w:rPr>
        <w:lastRenderedPageBreak/>
        <w:t>环保设计</w:t>
      </w:r>
    </w:p>
    <w:p w14:paraId="0557D6A9" w14:textId="77777777" w:rsidR="00AE79C7" w:rsidRDefault="00000000">
      <w:pPr>
        <w:pStyle w:val="20"/>
      </w:pPr>
      <w:bookmarkStart w:id="15" w:name="_Toc30166"/>
      <w:bookmarkStart w:id="16" w:name="_Toc13017"/>
      <w:r>
        <w:rPr>
          <w:rFonts w:hint="eastAsia"/>
        </w:rPr>
        <w:t>环保设计</w:t>
      </w:r>
      <w:bookmarkEnd w:id="15"/>
      <w:bookmarkEnd w:id="16"/>
    </w:p>
    <w:p w14:paraId="15D2BBF5" w14:textId="77777777" w:rsidR="00AE79C7" w:rsidRDefault="00000000">
      <w:pPr>
        <w:pStyle w:val="30"/>
      </w:pPr>
      <w:bookmarkStart w:id="17" w:name="_Toc23998"/>
      <w:bookmarkStart w:id="18" w:name="_Toc25184"/>
      <w:r>
        <w:rPr>
          <w:rFonts w:hint="eastAsia"/>
        </w:rPr>
        <w:t>水土保护措施</w:t>
      </w:r>
      <w:bookmarkEnd w:id="17"/>
      <w:bookmarkEnd w:id="18"/>
    </w:p>
    <w:p w14:paraId="50816013" w14:textId="77777777" w:rsidR="00AE79C7" w:rsidRDefault="00000000">
      <w:pPr>
        <w:ind w:firstLine="560"/>
      </w:pPr>
      <w:r>
        <w:rPr>
          <w:rFonts w:hint="eastAsia"/>
        </w:rPr>
        <w:t>1</w:t>
      </w:r>
      <w:r>
        <w:rPr>
          <w:rFonts w:hint="eastAsia"/>
        </w:rPr>
        <w:t>）土地资源保护</w:t>
      </w:r>
    </w:p>
    <w:p w14:paraId="0E4F89FA" w14:textId="77777777" w:rsidR="00AE79C7" w:rsidRDefault="00000000">
      <w:pPr>
        <w:ind w:firstLine="560"/>
      </w:pPr>
      <w:r>
        <w:rPr>
          <w:rFonts w:hint="eastAsia"/>
        </w:rPr>
        <w:t>工程施工布置应控制在规划的范围内，严禁随意占用绿地。工程完工后，工程弃渣、开挖等场地应及时恢复与绿化。</w:t>
      </w:r>
    </w:p>
    <w:p w14:paraId="1C6D03D4" w14:textId="77777777" w:rsidR="00AE79C7" w:rsidRDefault="00000000">
      <w:pPr>
        <w:ind w:firstLine="560"/>
      </w:pPr>
      <w:r>
        <w:rPr>
          <w:rFonts w:hint="eastAsia"/>
        </w:rPr>
        <w:t>2</w:t>
      </w:r>
      <w:r>
        <w:rPr>
          <w:rFonts w:hint="eastAsia"/>
        </w:rPr>
        <w:t>）施工期间沙土保持</w:t>
      </w:r>
    </w:p>
    <w:p w14:paraId="1D38A4D9" w14:textId="77777777" w:rsidR="00AE79C7" w:rsidRDefault="00000000">
      <w:pPr>
        <w:ind w:firstLine="560"/>
      </w:pPr>
      <w:r>
        <w:rPr>
          <w:rFonts w:hint="eastAsia"/>
        </w:rPr>
        <w:t>施工中应严格按设计进行施工。基础开挖应尽量选在枯水期，防止雨水对施工现场的冲刷。基础开挖，在基坑周围避免堆土过高，挖掘机配合运输机械施工，堆土及时运走。施工结束后，对施工场地应及时采取平整土地、恢复植被与绿化。</w:t>
      </w:r>
    </w:p>
    <w:p w14:paraId="2118E197" w14:textId="77777777" w:rsidR="00AE79C7" w:rsidRDefault="00000000">
      <w:pPr>
        <w:ind w:firstLine="560"/>
      </w:pPr>
      <w:r>
        <w:rPr>
          <w:rFonts w:hint="eastAsia"/>
        </w:rPr>
        <w:t>3</w:t>
      </w:r>
      <w:r>
        <w:rPr>
          <w:rFonts w:hint="eastAsia"/>
        </w:rPr>
        <w:t>）水土保护分析</w:t>
      </w:r>
    </w:p>
    <w:p w14:paraId="52931FA4" w14:textId="77777777" w:rsidR="00AE79C7" w:rsidRDefault="00000000">
      <w:pPr>
        <w:ind w:firstLine="560"/>
      </w:pPr>
      <w:r>
        <w:rPr>
          <w:rFonts w:hint="eastAsia"/>
        </w:rPr>
        <w:t>项目是主城在建区域内的一条新建道路工程，由于道路周边区域土地大部分尚未建成，结合规划，道路纵断与现状地形有出入，造成项目整体填挖相对较大，需在项目实施时加强防范，对施工场地及时采取平整土地、恢复绿化等措施，从根本上杜绝水土流失的发生。从上述措施分析，整个项目对水土保持的影响较小，项目的水土保持方案可行而且可靠。</w:t>
      </w:r>
    </w:p>
    <w:p w14:paraId="7131C2D9" w14:textId="77777777" w:rsidR="00AE79C7" w:rsidRDefault="00000000">
      <w:pPr>
        <w:pStyle w:val="30"/>
      </w:pPr>
      <w:bookmarkStart w:id="19" w:name="_Toc3907"/>
      <w:r>
        <w:rPr>
          <w:rFonts w:hint="eastAsia"/>
        </w:rPr>
        <w:t>水质保护措施</w:t>
      </w:r>
      <w:bookmarkEnd w:id="19"/>
    </w:p>
    <w:p w14:paraId="1D0CEABB" w14:textId="77777777" w:rsidR="00AE79C7" w:rsidRDefault="00000000">
      <w:pPr>
        <w:ind w:firstLine="560"/>
      </w:pPr>
      <w:r>
        <w:rPr>
          <w:rFonts w:hint="eastAsia"/>
        </w:rPr>
        <w:t>1</w:t>
      </w:r>
      <w:r>
        <w:rPr>
          <w:rFonts w:hint="eastAsia"/>
        </w:rPr>
        <w:t>）工程对水质的影响</w:t>
      </w:r>
    </w:p>
    <w:p w14:paraId="1395D0FE" w14:textId="77777777" w:rsidR="00AE79C7" w:rsidRDefault="00000000">
      <w:pPr>
        <w:ind w:firstLine="560"/>
      </w:pPr>
      <w:r>
        <w:rPr>
          <w:rFonts w:hint="eastAsia"/>
        </w:rPr>
        <w:t>道路系统均按照城市道路设计规范设计，同时按城市管理部门的规定要求设置雨污水系统，收集排放地表雨水、两侧的生活生产污水。本工程的实施对沿线水质无影响。</w:t>
      </w:r>
    </w:p>
    <w:p w14:paraId="757F5791" w14:textId="77777777" w:rsidR="00AE79C7" w:rsidRDefault="00000000">
      <w:pPr>
        <w:ind w:firstLine="560"/>
      </w:pPr>
      <w:r>
        <w:rPr>
          <w:rFonts w:hint="eastAsia"/>
        </w:rPr>
        <w:t>2</w:t>
      </w:r>
      <w:r>
        <w:rPr>
          <w:rFonts w:hint="eastAsia"/>
        </w:rPr>
        <w:t>）施工废水对水质的影响</w:t>
      </w:r>
    </w:p>
    <w:p w14:paraId="314F57D4" w14:textId="77777777" w:rsidR="00AE79C7" w:rsidRDefault="00000000">
      <w:pPr>
        <w:ind w:firstLine="560"/>
      </w:pPr>
      <w:r>
        <w:rPr>
          <w:rFonts w:hint="eastAsia"/>
        </w:rPr>
        <w:t>施工期产生废水主要源于砂石料冲洗、混凝土养护。混凝土系统产生的生产废水量较大且相对集中，废水中悬浮物含量和</w:t>
      </w:r>
      <w:r>
        <w:rPr>
          <w:rFonts w:hint="eastAsia"/>
        </w:rPr>
        <w:t>PH</w:t>
      </w:r>
      <w:r>
        <w:rPr>
          <w:rFonts w:hint="eastAsia"/>
        </w:rPr>
        <w:t>值较高，因此预计施工期生产废水对水质有一定不利影响。</w:t>
      </w:r>
    </w:p>
    <w:p w14:paraId="4BE9271F" w14:textId="77777777" w:rsidR="00AE79C7" w:rsidRDefault="00000000">
      <w:pPr>
        <w:ind w:firstLine="560"/>
      </w:pPr>
      <w:r>
        <w:rPr>
          <w:rFonts w:hint="eastAsia"/>
        </w:rPr>
        <w:t>施工人员集中排放的生活污水对地面水会带来一定影响。但施工营地排放的生活废水量少且分散，污染负荷低，对沿线水质造成的影响不明显。</w:t>
      </w:r>
    </w:p>
    <w:p w14:paraId="4A8EB890" w14:textId="77777777" w:rsidR="00AE79C7" w:rsidRDefault="00000000">
      <w:pPr>
        <w:ind w:firstLine="560"/>
      </w:pPr>
      <w:r>
        <w:rPr>
          <w:rFonts w:hint="eastAsia"/>
        </w:rPr>
        <w:t>施工废水排放口的规划必须合理，其下游</w:t>
      </w:r>
      <w:r>
        <w:rPr>
          <w:rFonts w:hint="eastAsia"/>
        </w:rPr>
        <w:t>1km</w:t>
      </w:r>
      <w:r>
        <w:rPr>
          <w:rFonts w:hint="eastAsia"/>
        </w:rPr>
        <w:t>内不得有居民饮用水取水口。施工机械车辆维修废水以及办公、生活区污水在排放前，采用集水静置、沉淀、三格化粪池净化、集中收集含油废水等措施。</w:t>
      </w:r>
    </w:p>
    <w:p w14:paraId="604B4028" w14:textId="77777777" w:rsidR="00AE79C7" w:rsidRDefault="00000000">
      <w:pPr>
        <w:pStyle w:val="30"/>
      </w:pPr>
      <w:bookmarkStart w:id="20" w:name="_Toc3908"/>
      <w:bookmarkStart w:id="21" w:name="_Toc5372"/>
      <w:r>
        <w:rPr>
          <w:rFonts w:hint="eastAsia"/>
        </w:rPr>
        <w:t>空气质量保护措施</w:t>
      </w:r>
      <w:bookmarkEnd w:id="20"/>
      <w:bookmarkEnd w:id="21"/>
    </w:p>
    <w:p w14:paraId="41E92230" w14:textId="77777777" w:rsidR="00AE79C7" w:rsidRDefault="00000000">
      <w:pPr>
        <w:ind w:firstLine="560"/>
      </w:pPr>
      <w:r>
        <w:rPr>
          <w:rFonts w:hint="eastAsia"/>
        </w:rPr>
        <w:t>1</w:t>
      </w:r>
      <w:r>
        <w:rPr>
          <w:rFonts w:hint="eastAsia"/>
        </w:rPr>
        <w:t>）施工期间</w:t>
      </w:r>
    </w:p>
    <w:p w14:paraId="27D1553E" w14:textId="77777777" w:rsidR="00AE79C7" w:rsidRDefault="00000000">
      <w:pPr>
        <w:ind w:firstLine="560"/>
      </w:pPr>
      <w:r>
        <w:rPr>
          <w:rFonts w:hint="eastAsia"/>
        </w:rPr>
        <w:t>加强大型施工机械和车辆管理，确保施工机械和车辆各项环保指标符合尾气达标排放要求。为了减少运输车辆产生的扬尘，对施工区车辆实行限速控制，配备专用洒水车降尘。土料场开挖进行适当加湿处理。水泥等采用集装箱或水泥罐等封闭式运输方式。弃土过程中最易产生扬尘，应避免运泥土车辆走主城区城市干道，运土车辆应加蓬，并对车身进行清理，严禁超重、超载及超高装置。未铺装的道路极易产生扬尘，应定期洒水降尘，对已铺装好的道路，应定期清扫。路面定期洒水，防止扬尘对沿线环境的污染。</w:t>
      </w:r>
    </w:p>
    <w:p w14:paraId="24C00224" w14:textId="77777777" w:rsidR="00AE79C7" w:rsidRDefault="00000000">
      <w:pPr>
        <w:ind w:firstLine="560"/>
      </w:pPr>
      <w:r>
        <w:rPr>
          <w:rFonts w:hint="eastAsia"/>
        </w:rPr>
        <w:t>工程施工增加的污染负荷物有限和不集中，同时经过加强上述保护措施以后，工程施工对空气质量不会产生显著影响。</w:t>
      </w:r>
    </w:p>
    <w:p w14:paraId="751EF804" w14:textId="77777777" w:rsidR="00AE79C7" w:rsidRDefault="00000000">
      <w:pPr>
        <w:ind w:firstLine="560"/>
      </w:pPr>
      <w:r>
        <w:rPr>
          <w:rFonts w:hint="eastAsia"/>
        </w:rPr>
        <w:t>2</w:t>
      </w:r>
      <w:r>
        <w:rPr>
          <w:rFonts w:hint="eastAsia"/>
        </w:rPr>
        <w:t>）营运期间</w:t>
      </w:r>
    </w:p>
    <w:p w14:paraId="401DA298" w14:textId="77777777" w:rsidR="00AE79C7" w:rsidRDefault="00000000">
      <w:pPr>
        <w:ind w:firstLine="560"/>
      </w:pPr>
      <w:r>
        <w:rPr>
          <w:rFonts w:hint="eastAsia"/>
        </w:rPr>
        <w:lastRenderedPageBreak/>
        <w:t>营运期汽车尾气排放污染控制涉及面广，属区域性问题，非本工程能够一次性解决。大气污染防治措施可从两个方面考虑：一是推广环保型汽车，使用天然气作为汽车动力（目前重庆已有</w:t>
      </w:r>
      <w:r>
        <w:rPr>
          <w:rFonts w:hint="eastAsia"/>
        </w:rPr>
        <w:t>CNG</w:t>
      </w:r>
      <w:r>
        <w:rPr>
          <w:rFonts w:hint="eastAsia"/>
        </w:rPr>
        <w:t>天然气汽车，且正处于推广阶段）的环保汽车，公交系统应优先考虑使用环堡型汽车。二是提高尾气排放标准，宜按欧洲</w:t>
      </w:r>
      <w:r>
        <w:rPr>
          <w:rFonts w:hint="eastAsia"/>
        </w:rPr>
        <w:t>II</w:t>
      </w:r>
      <w:r>
        <w:rPr>
          <w:rFonts w:hint="eastAsia"/>
        </w:rPr>
        <w:t>级标准年审车辆，禁止尾气超标的汽车上路，加强汽车管理，建设完善的尾气监测制度，在汽车年审过程中加强汽车尾气排放标审查，同时随机抽检汽车尾气排放达标情况。</w:t>
      </w:r>
    </w:p>
    <w:p w14:paraId="4BF385D9" w14:textId="77777777" w:rsidR="00AE79C7" w:rsidRDefault="00000000">
      <w:pPr>
        <w:pStyle w:val="30"/>
      </w:pPr>
      <w:bookmarkStart w:id="22" w:name="_Toc8368"/>
      <w:bookmarkStart w:id="23" w:name="_Toc21048"/>
      <w:r>
        <w:rPr>
          <w:rFonts w:hint="eastAsia"/>
        </w:rPr>
        <w:t>声环境保护措施</w:t>
      </w:r>
      <w:bookmarkEnd w:id="22"/>
      <w:bookmarkEnd w:id="23"/>
    </w:p>
    <w:p w14:paraId="5862AD7F" w14:textId="77777777" w:rsidR="00AE79C7" w:rsidRDefault="00000000">
      <w:pPr>
        <w:ind w:firstLine="560"/>
      </w:pPr>
      <w:r>
        <w:rPr>
          <w:rFonts w:hint="eastAsia"/>
        </w:rPr>
        <w:t>1</w:t>
      </w:r>
      <w:r>
        <w:rPr>
          <w:rFonts w:hint="eastAsia"/>
        </w:rPr>
        <w:t>）施工期间</w:t>
      </w:r>
    </w:p>
    <w:p w14:paraId="5CA6CEE8" w14:textId="77777777" w:rsidR="00AE79C7" w:rsidRDefault="00000000">
      <w:pPr>
        <w:ind w:firstLine="560"/>
      </w:pPr>
      <w:r>
        <w:rPr>
          <w:rFonts w:hint="eastAsia"/>
        </w:rPr>
        <w:t>施工过程中，大量现代化工程机械的使用，会带来噪声污染问题。施工期机具噪声值较高，要采取控制措施：合理选用施工机具，控制使用超标的高噪声施工机具进入工程施工区。产生高噪声的施工工序如爆破、钻孔等作业，应视环境敏感程度，调整工作时间，离人群密集区较近的施工段夜间不安排施工作业。</w:t>
      </w:r>
    </w:p>
    <w:p w14:paraId="065C7818" w14:textId="77777777" w:rsidR="00AE79C7" w:rsidRDefault="00000000">
      <w:pPr>
        <w:ind w:firstLine="560"/>
      </w:pPr>
      <w:r>
        <w:rPr>
          <w:rFonts w:hint="eastAsia"/>
        </w:rPr>
        <w:t>从施工场地情况看，施工噪声对工地附近居民的生活、工作和学习有一定影响。对声源强度较大的影响区附近敏感点，如商业、办公、居住集中区，应加强监测和进行噪声控制。合理安排高噪声阶段施工时间，严格执行《建筑施工场界噪声限值》。车辆行经办公区、居民区时应适当减速，并禁止使用高音喇叭。</w:t>
      </w:r>
    </w:p>
    <w:p w14:paraId="2477F415" w14:textId="77777777" w:rsidR="00AE79C7" w:rsidRDefault="00000000">
      <w:pPr>
        <w:ind w:firstLine="560"/>
      </w:pPr>
      <w:r>
        <w:rPr>
          <w:rFonts w:hint="eastAsia"/>
        </w:rPr>
        <w:t>在道路工程沿线进行开发建设时应综合考虑运行期间交通噪声的不良影响，建设对噪声敏感的设施时应留足相应的防护距离和采取相应的防范措施。</w:t>
      </w:r>
    </w:p>
    <w:p w14:paraId="28DB886C" w14:textId="77777777" w:rsidR="00AE79C7" w:rsidRDefault="00000000">
      <w:pPr>
        <w:ind w:firstLine="560"/>
      </w:pPr>
      <w:r>
        <w:rPr>
          <w:rFonts w:hint="eastAsia"/>
        </w:rPr>
        <w:t>2</w:t>
      </w:r>
      <w:r>
        <w:rPr>
          <w:rFonts w:hint="eastAsia"/>
        </w:rPr>
        <w:t>）营运期间</w:t>
      </w:r>
    </w:p>
    <w:p w14:paraId="090D52F5" w14:textId="77777777" w:rsidR="00AE79C7" w:rsidRDefault="00000000">
      <w:pPr>
        <w:ind w:firstLine="560"/>
      </w:pPr>
      <w:r>
        <w:rPr>
          <w:rFonts w:hint="eastAsia"/>
        </w:rPr>
        <w:t>交通噪声对道路两侧造成较严重的噪声污染，因此在工程建设中应采取多方</w:t>
      </w:r>
      <w:r>
        <w:rPr>
          <w:rFonts w:hint="eastAsia"/>
        </w:rPr>
        <w:t>面的措施来避免或减轻交通噪声的危害，如设置隔音墙等措施用于防噪设施。</w:t>
      </w:r>
    </w:p>
    <w:p w14:paraId="5F342B90" w14:textId="77777777" w:rsidR="00AE79C7" w:rsidRDefault="00000000">
      <w:pPr>
        <w:pStyle w:val="20"/>
      </w:pPr>
      <w:r>
        <w:rPr>
          <w:rFonts w:hint="eastAsia"/>
        </w:rPr>
        <w:t>建筑垃圾再生产品推广应用</w:t>
      </w:r>
    </w:p>
    <w:p w14:paraId="6F7813BE" w14:textId="77777777" w:rsidR="00AE79C7" w:rsidRDefault="00000000">
      <w:pPr>
        <w:ind w:firstLine="560"/>
      </w:pPr>
      <w:r>
        <w:rPr>
          <w:rFonts w:hint="eastAsia"/>
        </w:rPr>
        <w:t>建筑垃圾再生产品，是指对建筑垃圾进行资源化利用后，达到相关标准要求的建筑材料和部品部件。本项目为重庆主城区政府投融资项目，使用建筑垃圾资源化再生产品替代用量应不小于</w:t>
      </w:r>
      <w:r>
        <w:rPr>
          <w:rFonts w:hint="eastAsia"/>
        </w:rPr>
        <w:t>30%</w:t>
      </w:r>
      <w:r>
        <w:rPr>
          <w:rFonts w:hint="eastAsia"/>
        </w:rPr>
        <w:t>。</w:t>
      </w:r>
    </w:p>
    <w:p w14:paraId="6C9A5775" w14:textId="77777777" w:rsidR="00AE79C7" w:rsidRDefault="00000000">
      <w:pPr>
        <w:pStyle w:val="1"/>
      </w:pPr>
      <w:r>
        <w:rPr>
          <w:rFonts w:hint="eastAsia"/>
        </w:rPr>
        <w:t>施工技术要求</w:t>
      </w:r>
    </w:p>
    <w:p w14:paraId="781A1205" w14:textId="77777777" w:rsidR="00AE79C7" w:rsidRDefault="00000000">
      <w:pPr>
        <w:pStyle w:val="20"/>
      </w:pPr>
      <w:r>
        <w:rPr>
          <w:rFonts w:hint="eastAsia"/>
        </w:rPr>
        <w:t>路基施工要点</w:t>
      </w:r>
    </w:p>
    <w:p w14:paraId="1B324706" w14:textId="77777777" w:rsidR="00AE79C7" w:rsidRDefault="00000000">
      <w:pPr>
        <w:pStyle w:val="30"/>
      </w:pPr>
      <w:r>
        <w:rPr>
          <w:rFonts w:hint="eastAsia"/>
        </w:rPr>
        <w:t>质量标准</w:t>
      </w:r>
    </w:p>
    <w:p w14:paraId="72DB78BC" w14:textId="77777777" w:rsidR="00AE79C7" w:rsidRDefault="00000000">
      <w:pPr>
        <w:ind w:firstLine="560"/>
      </w:pPr>
      <w:r>
        <w:rPr>
          <w:rFonts w:hint="eastAsia"/>
        </w:rPr>
        <w:t>土质路基经压实后，不得有松散、软弹、翻浆起皮、积水及表面不平整等现象，本项目全线处于轨道保护线范围，土、石路床须采用不大于</w:t>
      </w:r>
      <w:r>
        <w:rPr>
          <w:rFonts w:hint="eastAsia"/>
        </w:rPr>
        <w:t>10t</w:t>
      </w:r>
      <w:r>
        <w:rPr>
          <w:rFonts w:hint="eastAsia"/>
        </w:rPr>
        <w:t>振动压路机碾压检验，轮迹不得大于</w:t>
      </w:r>
      <w:r>
        <w:rPr>
          <w:rFonts w:hint="eastAsia"/>
        </w:rPr>
        <w:t>5mm</w:t>
      </w:r>
      <w:r>
        <w:rPr>
          <w:rFonts w:hint="eastAsia"/>
        </w:rPr>
        <w:t>。</w:t>
      </w:r>
    </w:p>
    <w:p w14:paraId="68B3B00B" w14:textId="57305604" w:rsidR="00AE79C7" w:rsidRDefault="00000000">
      <w:pPr>
        <w:pStyle w:val="a8"/>
        <w:ind w:firstLine="482"/>
        <w:rPr>
          <w:rFonts w:hAnsi="Arial Unicode MS" w:cs="Arial Unicode MS" w:hint="eastAsia"/>
          <w:lang w:val="zh-CN"/>
        </w:rPr>
      </w:pPr>
      <w:r>
        <w:rPr>
          <w:rFonts w:hint="eastAsia"/>
        </w:rPr>
        <w:t>表</w:t>
      </w:r>
      <w:r>
        <w:rPr>
          <w:rFonts w:hint="eastAsia"/>
        </w:rPr>
        <w:t xml:space="preserve"> </w:t>
      </w:r>
      <w:r w:rsidR="00275291">
        <w:rPr>
          <w:rFonts w:hint="eastAsia"/>
        </w:rPr>
        <w:t>5</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DB66AE">
        <w:rPr>
          <w:noProof/>
        </w:rPr>
        <w:t>1</w:t>
      </w:r>
      <w:r>
        <w:fldChar w:fldCharType="end"/>
      </w:r>
      <w:r>
        <w:rPr>
          <w:rFonts w:hAnsi="Arial Unicode MS" w:cs="Arial Unicode MS" w:hint="eastAsia"/>
          <w:lang w:val="zh-CN"/>
        </w:rPr>
        <w:t>压实度（重型击实标准）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2378"/>
        <w:gridCol w:w="2580"/>
        <w:gridCol w:w="3180"/>
      </w:tblGrid>
      <w:tr w:rsidR="00AE79C7" w14:paraId="20DF5E87" w14:textId="77777777">
        <w:trPr>
          <w:trHeight w:val="374"/>
          <w:jc w:val="center"/>
        </w:trPr>
        <w:tc>
          <w:tcPr>
            <w:tcW w:w="3398" w:type="pct"/>
            <w:gridSpan w:val="3"/>
            <w:vAlign w:val="center"/>
          </w:tcPr>
          <w:p w14:paraId="507577A1"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路床顶面一下深度（</w:t>
            </w:r>
            <w:r>
              <w:rPr>
                <w:rFonts w:ascii="Times New Roman" w:hAnsi="Times New Roman" w:hint="eastAsia"/>
                <w:szCs w:val="24"/>
                <w:lang w:val="en-US"/>
              </w:rPr>
              <w:t>m</w:t>
            </w:r>
            <w:r>
              <w:rPr>
                <w:rFonts w:ascii="Times New Roman" w:hAnsi="Times New Roman" w:hint="eastAsia"/>
                <w:szCs w:val="24"/>
                <w:lang w:val="en-US"/>
              </w:rPr>
              <w:t>）</w:t>
            </w:r>
          </w:p>
        </w:tc>
        <w:tc>
          <w:tcPr>
            <w:tcW w:w="1602" w:type="pct"/>
            <w:vAlign w:val="center"/>
          </w:tcPr>
          <w:p w14:paraId="457B28F7" w14:textId="77777777" w:rsidR="00AE79C7" w:rsidRDefault="00000000">
            <w:pPr>
              <w:pStyle w:val="affd"/>
              <w:spacing w:line="240" w:lineRule="auto"/>
              <w:ind w:firstLineChars="0" w:firstLine="0"/>
              <w:jc w:val="both"/>
              <w:rPr>
                <w:rFonts w:ascii="Times New Roman" w:hAnsi="Times New Roman"/>
                <w:szCs w:val="24"/>
                <w:lang w:val="en-US"/>
              </w:rPr>
            </w:pPr>
            <w:r>
              <w:rPr>
                <w:rFonts w:ascii="Times New Roman" w:hAnsi="Times New Roman" w:hint="eastAsia"/>
                <w:szCs w:val="24"/>
                <w:lang w:val="en-US"/>
              </w:rPr>
              <w:t>主干路压实度（</w:t>
            </w:r>
            <w:r>
              <w:rPr>
                <w:rFonts w:ascii="Times New Roman" w:hAnsi="Times New Roman" w:hint="eastAsia"/>
                <w:szCs w:val="24"/>
                <w:lang w:val="en-US"/>
              </w:rPr>
              <w:t>%</w:t>
            </w:r>
            <w:r>
              <w:rPr>
                <w:rFonts w:ascii="Times New Roman" w:hAnsi="Times New Roman" w:hint="eastAsia"/>
                <w:szCs w:val="24"/>
                <w:lang w:val="en-US"/>
              </w:rPr>
              <w:t>）</w:t>
            </w:r>
          </w:p>
        </w:tc>
      </w:tr>
      <w:tr w:rsidR="00AE79C7" w14:paraId="6073A3F6" w14:textId="77777777">
        <w:trPr>
          <w:trHeight w:val="374"/>
          <w:jc w:val="center"/>
        </w:trPr>
        <w:tc>
          <w:tcPr>
            <w:tcW w:w="900" w:type="pct"/>
            <w:vMerge w:val="restart"/>
            <w:vAlign w:val="center"/>
          </w:tcPr>
          <w:p w14:paraId="343A2FDE"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路堤</w:t>
            </w:r>
          </w:p>
        </w:tc>
        <w:tc>
          <w:tcPr>
            <w:tcW w:w="1198" w:type="pct"/>
            <w:vAlign w:val="center"/>
          </w:tcPr>
          <w:p w14:paraId="374B34C9"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路床</w:t>
            </w:r>
          </w:p>
        </w:tc>
        <w:tc>
          <w:tcPr>
            <w:tcW w:w="1300" w:type="pct"/>
            <w:vAlign w:val="center"/>
          </w:tcPr>
          <w:p w14:paraId="5B34D464"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0</w:t>
            </w:r>
            <w:r>
              <w:rPr>
                <w:rFonts w:ascii="Times New Roman" w:hAnsi="Times New Roman" w:hint="eastAsia"/>
                <w:szCs w:val="24"/>
                <w:lang w:val="en-US"/>
              </w:rPr>
              <w:t>～</w:t>
            </w:r>
            <w:r>
              <w:rPr>
                <w:rFonts w:ascii="Times New Roman" w:hAnsi="Times New Roman" w:hint="eastAsia"/>
                <w:szCs w:val="24"/>
                <w:lang w:val="en-US"/>
              </w:rPr>
              <w:t>0.8</w:t>
            </w:r>
          </w:p>
        </w:tc>
        <w:tc>
          <w:tcPr>
            <w:tcW w:w="1602" w:type="pct"/>
            <w:vAlign w:val="center"/>
          </w:tcPr>
          <w:p w14:paraId="14C4E436"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w:t>
            </w:r>
            <w:r>
              <w:rPr>
                <w:rFonts w:ascii="Times New Roman" w:hAnsi="Times New Roman" w:hint="eastAsia"/>
                <w:szCs w:val="24"/>
                <w:lang w:val="en-US"/>
              </w:rPr>
              <w:t>9</w:t>
            </w:r>
            <w:r>
              <w:rPr>
                <w:rFonts w:ascii="Times New Roman" w:hAnsi="Times New Roman"/>
                <w:szCs w:val="24"/>
                <w:lang w:val="en-US"/>
              </w:rPr>
              <w:t>6</w:t>
            </w:r>
          </w:p>
        </w:tc>
      </w:tr>
      <w:tr w:rsidR="00AE79C7" w14:paraId="2D82DB25" w14:textId="77777777">
        <w:trPr>
          <w:trHeight w:val="374"/>
          <w:jc w:val="center"/>
        </w:trPr>
        <w:tc>
          <w:tcPr>
            <w:tcW w:w="900" w:type="pct"/>
            <w:vMerge/>
            <w:vAlign w:val="center"/>
          </w:tcPr>
          <w:p w14:paraId="4F6604FC" w14:textId="77777777" w:rsidR="00AE79C7" w:rsidRDefault="00AE79C7">
            <w:pPr>
              <w:pStyle w:val="affd"/>
              <w:spacing w:line="240" w:lineRule="auto"/>
              <w:ind w:firstLineChars="0" w:firstLine="0"/>
              <w:rPr>
                <w:rFonts w:ascii="Times New Roman" w:hAnsi="Times New Roman"/>
                <w:szCs w:val="24"/>
                <w:lang w:val="en-US"/>
              </w:rPr>
            </w:pPr>
          </w:p>
        </w:tc>
        <w:tc>
          <w:tcPr>
            <w:tcW w:w="1198" w:type="pct"/>
            <w:vAlign w:val="center"/>
          </w:tcPr>
          <w:p w14:paraId="17DA119D"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上路堤</w:t>
            </w:r>
          </w:p>
        </w:tc>
        <w:tc>
          <w:tcPr>
            <w:tcW w:w="1300" w:type="pct"/>
            <w:vAlign w:val="center"/>
          </w:tcPr>
          <w:p w14:paraId="23E27440"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0.8</w:t>
            </w:r>
            <w:r>
              <w:rPr>
                <w:rFonts w:ascii="Times New Roman" w:hAnsi="Times New Roman" w:hint="eastAsia"/>
                <w:szCs w:val="24"/>
                <w:lang w:val="en-US"/>
              </w:rPr>
              <w:t>～</w:t>
            </w:r>
            <w:r>
              <w:rPr>
                <w:rFonts w:ascii="Times New Roman" w:hAnsi="Times New Roman" w:hint="eastAsia"/>
                <w:szCs w:val="24"/>
                <w:lang w:val="en-US"/>
              </w:rPr>
              <w:t>1.5</w:t>
            </w:r>
          </w:p>
        </w:tc>
        <w:tc>
          <w:tcPr>
            <w:tcW w:w="1602" w:type="pct"/>
            <w:vAlign w:val="center"/>
          </w:tcPr>
          <w:p w14:paraId="41928847"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w:t>
            </w:r>
            <w:r>
              <w:rPr>
                <w:rFonts w:ascii="Times New Roman" w:hAnsi="Times New Roman" w:hint="eastAsia"/>
                <w:szCs w:val="24"/>
                <w:lang w:val="en-US"/>
              </w:rPr>
              <w:t>94</w:t>
            </w:r>
          </w:p>
        </w:tc>
      </w:tr>
      <w:tr w:rsidR="00AE79C7" w14:paraId="3E5CED14" w14:textId="77777777">
        <w:trPr>
          <w:trHeight w:val="374"/>
          <w:jc w:val="center"/>
        </w:trPr>
        <w:tc>
          <w:tcPr>
            <w:tcW w:w="900" w:type="pct"/>
            <w:vMerge/>
            <w:vAlign w:val="center"/>
          </w:tcPr>
          <w:p w14:paraId="101DDBA2" w14:textId="77777777" w:rsidR="00AE79C7" w:rsidRDefault="00AE79C7">
            <w:pPr>
              <w:pStyle w:val="affd"/>
              <w:spacing w:line="240" w:lineRule="auto"/>
              <w:ind w:firstLineChars="0" w:firstLine="0"/>
              <w:rPr>
                <w:rFonts w:ascii="Times New Roman" w:hAnsi="Times New Roman"/>
                <w:szCs w:val="24"/>
                <w:lang w:val="en-US"/>
              </w:rPr>
            </w:pPr>
          </w:p>
        </w:tc>
        <w:tc>
          <w:tcPr>
            <w:tcW w:w="1198" w:type="pct"/>
            <w:vAlign w:val="center"/>
          </w:tcPr>
          <w:p w14:paraId="647F8A60"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下路堤</w:t>
            </w:r>
          </w:p>
        </w:tc>
        <w:tc>
          <w:tcPr>
            <w:tcW w:w="1300" w:type="pct"/>
            <w:vAlign w:val="center"/>
          </w:tcPr>
          <w:p w14:paraId="0BEC6B61"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&gt;1.5</w:t>
            </w:r>
          </w:p>
        </w:tc>
        <w:tc>
          <w:tcPr>
            <w:tcW w:w="1602" w:type="pct"/>
            <w:vAlign w:val="center"/>
          </w:tcPr>
          <w:p w14:paraId="07E02E4D"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w:t>
            </w:r>
            <w:r>
              <w:rPr>
                <w:rFonts w:ascii="Times New Roman" w:hAnsi="Times New Roman" w:hint="eastAsia"/>
                <w:szCs w:val="24"/>
                <w:lang w:val="en-US"/>
              </w:rPr>
              <w:t>9</w:t>
            </w:r>
            <w:r>
              <w:rPr>
                <w:rFonts w:ascii="Times New Roman" w:hAnsi="Times New Roman"/>
                <w:szCs w:val="24"/>
                <w:lang w:val="en-US"/>
              </w:rPr>
              <w:t>3</w:t>
            </w:r>
          </w:p>
        </w:tc>
      </w:tr>
      <w:tr w:rsidR="00AE79C7" w14:paraId="2CA2D239" w14:textId="77777777">
        <w:trPr>
          <w:trHeight w:val="374"/>
          <w:jc w:val="center"/>
        </w:trPr>
        <w:tc>
          <w:tcPr>
            <w:tcW w:w="2098" w:type="pct"/>
            <w:gridSpan w:val="2"/>
            <w:vAlign w:val="center"/>
          </w:tcPr>
          <w:p w14:paraId="0DFFFF72"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零填及挖方</w:t>
            </w:r>
          </w:p>
        </w:tc>
        <w:tc>
          <w:tcPr>
            <w:tcW w:w="1300" w:type="pct"/>
            <w:vAlign w:val="center"/>
          </w:tcPr>
          <w:p w14:paraId="30F77076"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0</w:t>
            </w:r>
            <w:r>
              <w:rPr>
                <w:rFonts w:ascii="Times New Roman" w:hAnsi="Times New Roman" w:hint="eastAsia"/>
                <w:szCs w:val="24"/>
                <w:lang w:val="en-US"/>
              </w:rPr>
              <w:t>～</w:t>
            </w:r>
            <w:r>
              <w:rPr>
                <w:rFonts w:ascii="Times New Roman" w:hAnsi="Times New Roman" w:hint="eastAsia"/>
                <w:szCs w:val="24"/>
                <w:lang w:val="en-US"/>
              </w:rPr>
              <w:t>0.30</w:t>
            </w:r>
          </w:p>
        </w:tc>
        <w:tc>
          <w:tcPr>
            <w:tcW w:w="1602" w:type="pct"/>
            <w:vAlign w:val="center"/>
          </w:tcPr>
          <w:p w14:paraId="1FA2339D" w14:textId="77777777" w:rsidR="00AE79C7" w:rsidRDefault="00000000">
            <w:pPr>
              <w:pStyle w:val="affd"/>
              <w:spacing w:line="240" w:lineRule="auto"/>
              <w:ind w:firstLineChars="0" w:firstLine="0"/>
              <w:rPr>
                <w:rFonts w:ascii="Times New Roman" w:hAnsi="Times New Roman"/>
                <w:szCs w:val="24"/>
                <w:lang w:val="en-US"/>
              </w:rPr>
            </w:pPr>
            <w:r>
              <w:rPr>
                <w:rFonts w:ascii="Times New Roman" w:hAnsi="Times New Roman" w:hint="eastAsia"/>
                <w:szCs w:val="24"/>
                <w:lang w:val="en-US"/>
              </w:rPr>
              <w:t>≥</w:t>
            </w:r>
            <w:r>
              <w:rPr>
                <w:rFonts w:ascii="Times New Roman" w:hAnsi="Times New Roman" w:hint="eastAsia"/>
                <w:szCs w:val="24"/>
                <w:lang w:val="en-US"/>
              </w:rPr>
              <w:t>9</w:t>
            </w:r>
            <w:r>
              <w:rPr>
                <w:rFonts w:ascii="Times New Roman" w:hAnsi="Times New Roman"/>
                <w:szCs w:val="24"/>
                <w:lang w:val="en-US"/>
              </w:rPr>
              <w:t>6</w:t>
            </w:r>
          </w:p>
        </w:tc>
      </w:tr>
    </w:tbl>
    <w:p w14:paraId="7D67936B" w14:textId="3BFFE19C" w:rsidR="00AE79C7" w:rsidRDefault="00000000">
      <w:pPr>
        <w:pStyle w:val="a8"/>
        <w:ind w:firstLine="482"/>
        <w:rPr>
          <w:rFonts w:hAnsi="Arial Unicode MS" w:cs="Arial Unicode MS" w:hint="eastAsia"/>
          <w:bCs/>
          <w:lang w:val="zh-CN"/>
        </w:rPr>
      </w:pPr>
      <w:r>
        <w:rPr>
          <w:rFonts w:hint="eastAsia"/>
        </w:rPr>
        <w:t>表</w:t>
      </w:r>
      <w:r>
        <w:rPr>
          <w:rFonts w:hint="eastAsia"/>
        </w:rPr>
        <w:t xml:space="preserve"> </w:t>
      </w:r>
      <w:r w:rsidR="00275291">
        <w:rPr>
          <w:rFonts w:hint="eastAsia"/>
        </w:rPr>
        <w:t>5</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DB66AE">
        <w:rPr>
          <w:noProof/>
        </w:rPr>
        <w:t>2</w:t>
      </w:r>
      <w:r>
        <w:fldChar w:fldCharType="end"/>
      </w:r>
      <w:r>
        <w:rPr>
          <w:rFonts w:hAnsi="Arial Unicode MS" w:cs="Arial Unicode MS" w:hint="eastAsia"/>
          <w:bCs/>
          <w:lang w:val="zh-CN"/>
        </w:rPr>
        <w:t>回弹模量和弯沉</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2896"/>
        <w:gridCol w:w="4128"/>
      </w:tblGrid>
      <w:tr w:rsidR="00AE79C7" w14:paraId="1143976C" w14:textId="77777777">
        <w:trPr>
          <w:trHeight w:val="472"/>
          <w:jc w:val="center"/>
        </w:trPr>
        <w:tc>
          <w:tcPr>
            <w:tcW w:w="1461" w:type="pct"/>
            <w:vAlign w:val="center"/>
          </w:tcPr>
          <w:p w14:paraId="098F715A" w14:textId="77777777" w:rsidR="00AE79C7" w:rsidRDefault="00000000">
            <w:pPr>
              <w:widowControl/>
              <w:spacing w:line="240" w:lineRule="auto"/>
              <w:ind w:firstLineChars="0" w:firstLine="0"/>
              <w:jc w:val="center"/>
              <w:rPr>
                <w:rFonts w:eastAsia="仿宋" w:hAnsi="宋体" w:cs="宋体" w:hint="eastAsia"/>
                <w:b/>
                <w:bCs/>
                <w:kern w:val="0"/>
                <w:sz w:val="24"/>
                <w:szCs w:val="24"/>
              </w:rPr>
            </w:pPr>
            <w:r>
              <w:rPr>
                <w:rFonts w:eastAsia="仿宋" w:hAnsi="宋体" w:cs="宋体" w:hint="eastAsia"/>
                <w:b/>
                <w:bCs/>
                <w:kern w:val="0"/>
                <w:sz w:val="24"/>
                <w:szCs w:val="24"/>
              </w:rPr>
              <w:t>分类</w:t>
            </w:r>
          </w:p>
        </w:tc>
        <w:tc>
          <w:tcPr>
            <w:tcW w:w="1459" w:type="pct"/>
            <w:vAlign w:val="center"/>
          </w:tcPr>
          <w:p w14:paraId="5EFC3860" w14:textId="77777777" w:rsidR="00AE79C7" w:rsidRDefault="00000000">
            <w:pPr>
              <w:widowControl/>
              <w:spacing w:line="240" w:lineRule="auto"/>
              <w:ind w:firstLineChars="0" w:firstLine="0"/>
              <w:jc w:val="center"/>
              <w:rPr>
                <w:rFonts w:eastAsia="仿宋" w:hAnsi="宋体" w:cs="宋体" w:hint="eastAsia"/>
                <w:b/>
                <w:bCs/>
                <w:kern w:val="0"/>
                <w:sz w:val="24"/>
                <w:szCs w:val="24"/>
              </w:rPr>
            </w:pPr>
            <w:r>
              <w:rPr>
                <w:rFonts w:eastAsia="仿宋" w:hAnsi="宋体" w:cs="宋体" w:hint="eastAsia"/>
                <w:b/>
                <w:bCs/>
                <w:kern w:val="0"/>
                <w:sz w:val="24"/>
                <w:szCs w:val="24"/>
              </w:rPr>
              <w:t>回弹模量</w:t>
            </w:r>
            <w:r>
              <w:rPr>
                <w:rFonts w:eastAsia="仿宋" w:hAnsi="宋体" w:cs="宋体" w:hint="eastAsia"/>
                <w:b/>
                <w:bCs/>
                <w:kern w:val="0"/>
                <w:sz w:val="24"/>
                <w:szCs w:val="24"/>
              </w:rPr>
              <w:t>E0</w:t>
            </w:r>
          </w:p>
        </w:tc>
        <w:tc>
          <w:tcPr>
            <w:tcW w:w="2080" w:type="pct"/>
            <w:vAlign w:val="center"/>
          </w:tcPr>
          <w:p w14:paraId="0D0B9AF0" w14:textId="77777777" w:rsidR="00AE79C7" w:rsidRDefault="00000000">
            <w:pPr>
              <w:widowControl/>
              <w:spacing w:line="240" w:lineRule="auto"/>
              <w:ind w:firstLineChars="0" w:firstLine="0"/>
              <w:jc w:val="center"/>
              <w:rPr>
                <w:rFonts w:eastAsia="仿宋" w:hAnsi="宋体" w:cs="宋体" w:hint="eastAsia"/>
                <w:b/>
                <w:bCs/>
                <w:kern w:val="0"/>
                <w:sz w:val="24"/>
                <w:szCs w:val="24"/>
              </w:rPr>
            </w:pPr>
            <w:r>
              <w:rPr>
                <w:rFonts w:eastAsia="仿宋" w:hAnsi="宋体" w:cs="宋体" w:hint="eastAsia"/>
                <w:b/>
                <w:bCs/>
                <w:kern w:val="0"/>
                <w:sz w:val="24"/>
                <w:szCs w:val="24"/>
              </w:rPr>
              <w:t>弯沉值（</w:t>
            </w:r>
            <w:r>
              <w:rPr>
                <w:rFonts w:eastAsia="仿宋" w:hAnsi="宋体" w:cs="宋体" w:hint="eastAsia"/>
                <w:b/>
                <w:bCs/>
                <w:kern w:val="0"/>
                <w:sz w:val="24"/>
                <w:szCs w:val="24"/>
              </w:rPr>
              <w:t>0.01mm</w:t>
            </w:r>
            <w:r>
              <w:rPr>
                <w:rFonts w:eastAsia="仿宋" w:hAnsi="宋体" w:cs="宋体" w:hint="eastAsia"/>
                <w:b/>
                <w:bCs/>
                <w:kern w:val="0"/>
                <w:sz w:val="24"/>
                <w:szCs w:val="24"/>
              </w:rPr>
              <w:t>）</w:t>
            </w:r>
          </w:p>
        </w:tc>
      </w:tr>
      <w:tr w:rsidR="00AE79C7" w14:paraId="76D4B7A7" w14:textId="77777777">
        <w:trPr>
          <w:trHeight w:val="406"/>
          <w:jc w:val="center"/>
        </w:trPr>
        <w:tc>
          <w:tcPr>
            <w:tcW w:w="1461" w:type="pct"/>
            <w:vAlign w:val="center"/>
          </w:tcPr>
          <w:p w14:paraId="6914C07B" w14:textId="77777777" w:rsidR="00AE79C7" w:rsidRDefault="00000000">
            <w:pPr>
              <w:widowControl/>
              <w:spacing w:line="240" w:lineRule="auto"/>
              <w:ind w:firstLineChars="0" w:firstLine="0"/>
              <w:jc w:val="center"/>
              <w:rPr>
                <w:rFonts w:eastAsia="仿宋" w:hAnsi="宋体" w:cs="宋体" w:hint="eastAsia"/>
                <w:kern w:val="0"/>
                <w:sz w:val="24"/>
                <w:szCs w:val="24"/>
              </w:rPr>
            </w:pPr>
            <w:r>
              <w:rPr>
                <w:rFonts w:eastAsia="仿宋" w:hAnsi="宋体" w:cs="宋体" w:hint="eastAsia"/>
                <w:kern w:val="0"/>
                <w:sz w:val="24"/>
                <w:szCs w:val="24"/>
              </w:rPr>
              <w:t>路基</w:t>
            </w:r>
          </w:p>
        </w:tc>
        <w:tc>
          <w:tcPr>
            <w:tcW w:w="1459" w:type="pct"/>
            <w:vAlign w:val="center"/>
          </w:tcPr>
          <w:p w14:paraId="5C291C01" w14:textId="77777777" w:rsidR="00AE79C7" w:rsidRDefault="00000000">
            <w:pPr>
              <w:widowControl/>
              <w:spacing w:line="240" w:lineRule="auto"/>
              <w:ind w:firstLineChars="0" w:firstLine="0"/>
              <w:jc w:val="center"/>
              <w:rPr>
                <w:rFonts w:ascii="仿宋" w:eastAsia="仿宋" w:hAnsi="仿宋" w:cs="宋体" w:hint="eastAsia"/>
                <w:kern w:val="0"/>
                <w:sz w:val="24"/>
                <w:szCs w:val="24"/>
              </w:rPr>
            </w:pPr>
            <w:r>
              <w:rPr>
                <w:rFonts w:ascii="仿宋" w:eastAsia="仿宋" w:hAnsi="仿宋" w:cs="宋体" w:hint="eastAsia"/>
                <w:kern w:val="0"/>
                <w:sz w:val="24"/>
                <w:szCs w:val="24"/>
              </w:rPr>
              <w:t>≥</w:t>
            </w:r>
            <w:r>
              <w:rPr>
                <w:rFonts w:eastAsia="仿宋" w:hAnsi="仿宋" w:cs="宋体" w:hint="eastAsia"/>
                <w:kern w:val="0"/>
                <w:sz w:val="24"/>
                <w:szCs w:val="24"/>
              </w:rPr>
              <w:t>50MPa</w:t>
            </w:r>
          </w:p>
        </w:tc>
        <w:tc>
          <w:tcPr>
            <w:tcW w:w="2080" w:type="pct"/>
            <w:vAlign w:val="center"/>
          </w:tcPr>
          <w:p w14:paraId="30242CBA" w14:textId="77777777" w:rsidR="00AE79C7" w:rsidRDefault="00000000">
            <w:pPr>
              <w:widowControl/>
              <w:spacing w:line="240" w:lineRule="auto"/>
              <w:ind w:firstLineChars="0" w:firstLine="0"/>
              <w:jc w:val="center"/>
              <w:rPr>
                <w:rFonts w:ascii="仿宋" w:eastAsia="仿宋" w:hAnsi="仿宋" w:cs="宋体" w:hint="eastAsia"/>
                <w:kern w:val="0"/>
                <w:sz w:val="24"/>
                <w:szCs w:val="24"/>
              </w:rPr>
            </w:pPr>
            <w:r>
              <w:rPr>
                <w:rFonts w:ascii="仿宋" w:eastAsia="仿宋" w:hAnsi="仿宋" w:cs="宋体" w:hint="eastAsia"/>
                <w:kern w:val="0"/>
                <w:sz w:val="24"/>
                <w:szCs w:val="24"/>
              </w:rPr>
              <w:t>≤</w:t>
            </w:r>
            <w:r>
              <w:rPr>
                <w:rFonts w:eastAsia="仿宋" w:hAnsi="仿宋" w:cs="宋体" w:hint="eastAsia"/>
                <w:kern w:val="0"/>
                <w:sz w:val="24"/>
                <w:szCs w:val="24"/>
              </w:rPr>
              <w:t>2</w:t>
            </w:r>
            <w:r>
              <w:rPr>
                <w:rFonts w:eastAsia="仿宋" w:hAnsi="仿宋" w:cs="宋体"/>
                <w:kern w:val="0"/>
                <w:sz w:val="24"/>
                <w:szCs w:val="24"/>
              </w:rPr>
              <w:t>45</w:t>
            </w:r>
          </w:p>
        </w:tc>
      </w:tr>
    </w:tbl>
    <w:p w14:paraId="59968AEF" w14:textId="3A4C40E3" w:rsidR="00AE79C7" w:rsidRDefault="00000000">
      <w:pPr>
        <w:pStyle w:val="a8"/>
        <w:ind w:firstLine="482"/>
        <w:rPr>
          <w:rFonts w:hAnsi="Arial Unicode MS" w:cs="Arial Unicode MS" w:hint="eastAsia"/>
          <w:bCs/>
          <w:lang w:val="zh-CN"/>
        </w:rPr>
      </w:pPr>
      <w:r>
        <w:rPr>
          <w:rFonts w:hint="eastAsia"/>
        </w:rPr>
        <w:t>表</w:t>
      </w:r>
      <w:r>
        <w:rPr>
          <w:rFonts w:hint="eastAsia"/>
        </w:rPr>
        <w:t xml:space="preserve"> </w:t>
      </w:r>
      <w:r w:rsidR="00275291">
        <w:rPr>
          <w:rFonts w:hint="eastAsia"/>
        </w:rPr>
        <w:t>5</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DB66AE">
        <w:rPr>
          <w:noProof/>
        </w:rPr>
        <w:t>3</w:t>
      </w:r>
      <w:r>
        <w:fldChar w:fldCharType="end"/>
      </w:r>
      <w:r>
        <w:rPr>
          <w:rFonts w:hAnsi="Arial Unicode MS" w:cs="Arial Unicode MS" w:hint="eastAsia"/>
          <w:bCs/>
          <w:lang w:val="zh-CN"/>
        </w:rPr>
        <w:t>路基质量检验标准及允许偏差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907"/>
        <w:gridCol w:w="3954"/>
        <w:gridCol w:w="3225"/>
      </w:tblGrid>
      <w:tr w:rsidR="00AE79C7" w14:paraId="4E8667EA" w14:textId="77777777">
        <w:trPr>
          <w:trHeight w:val="340"/>
          <w:jc w:val="center"/>
        </w:trPr>
        <w:tc>
          <w:tcPr>
            <w:tcW w:w="422" w:type="pct"/>
            <w:vAlign w:val="center"/>
          </w:tcPr>
          <w:p w14:paraId="7F5CEA08" w14:textId="77777777" w:rsidR="00AE79C7" w:rsidRDefault="00000000">
            <w:pPr>
              <w:widowControl/>
              <w:spacing w:line="240" w:lineRule="auto"/>
              <w:ind w:firstLineChars="0" w:firstLine="0"/>
              <w:jc w:val="center"/>
              <w:rPr>
                <w:rFonts w:cs="Arial Unicode MS"/>
                <w:b/>
                <w:bCs/>
                <w:kern w:val="0"/>
                <w:sz w:val="24"/>
                <w:szCs w:val="24"/>
              </w:rPr>
            </w:pPr>
            <w:r>
              <w:rPr>
                <w:rFonts w:cs="Arial Unicode MS" w:hint="eastAsia"/>
                <w:b/>
                <w:bCs/>
                <w:kern w:val="0"/>
                <w:sz w:val="24"/>
                <w:szCs w:val="24"/>
              </w:rPr>
              <w:t>序号</w:t>
            </w:r>
          </w:p>
        </w:tc>
        <w:tc>
          <w:tcPr>
            <w:tcW w:w="961" w:type="pct"/>
            <w:vAlign w:val="center"/>
          </w:tcPr>
          <w:p w14:paraId="2A8B34BC" w14:textId="77777777" w:rsidR="00AE79C7" w:rsidRDefault="00000000">
            <w:pPr>
              <w:widowControl/>
              <w:spacing w:line="240" w:lineRule="auto"/>
              <w:ind w:firstLineChars="0" w:firstLine="0"/>
              <w:jc w:val="center"/>
              <w:rPr>
                <w:rFonts w:cs="Arial Unicode MS"/>
                <w:b/>
                <w:bCs/>
                <w:kern w:val="0"/>
                <w:sz w:val="24"/>
                <w:szCs w:val="24"/>
              </w:rPr>
            </w:pPr>
            <w:r>
              <w:rPr>
                <w:rFonts w:cs="Arial Unicode MS" w:hint="eastAsia"/>
                <w:b/>
                <w:bCs/>
                <w:kern w:val="0"/>
                <w:sz w:val="24"/>
                <w:szCs w:val="24"/>
              </w:rPr>
              <w:t>检查项目</w:t>
            </w:r>
          </w:p>
        </w:tc>
        <w:tc>
          <w:tcPr>
            <w:tcW w:w="1992" w:type="pct"/>
            <w:vAlign w:val="center"/>
          </w:tcPr>
          <w:p w14:paraId="3972E5A4" w14:textId="77777777" w:rsidR="00AE79C7" w:rsidRDefault="00000000">
            <w:pPr>
              <w:widowControl/>
              <w:spacing w:line="240" w:lineRule="auto"/>
              <w:ind w:firstLineChars="0" w:firstLine="0"/>
              <w:jc w:val="center"/>
              <w:rPr>
                <w:rFonts w:cs="Arial Unicode MS"/>
                <w:b/>
                <w:bCs/>
                <w:kern w:val="0"/>
                <w:sz w:val="24"/>
                <w:szCs w:val="24"/>
              </w:rPr>
            </w:pPr>
            <w:r>
              <w:rPr>
                <w:rFonts w:cs="Arial Unicode MS" w:hint="eastAsia"/>
                <w:b/>
                <w:bCs/>
                <w:kern w:val="0"/>
                <w:sz w:val="24"/>
                <w:szCs w:val="24"/>
              </w:rPr>
              <w:t>规定值及允许偏差</w:t>
            </w:r>
          </w:p>
        </w:tc>
        <w:tc>
          <w:tcPr>
            <w:tcW w:w="1625" w:type="pct"/>
            <w:vAlign w:val="center"/>
          </w:tcPr>
          <w:p w14:paraId="07E09A26" w14:textId="77777777" w:rsidR="00AE79C7" w:rsidRDefault="00000000">
            <w:pPr>
              <w:widowControl/>
              <w:spacing w:line="240" w:lineRule="auto"/>
              <w:ind w:firstLineChars="0" w:firstLine="0"/>
              <w:jc w:val="center"/>
              <w:rPr>
                <w:rFonts w:cs="Arial Unicode MS"/>
                <w:b/>
                <w:bCs/>
                <w:kern w:val="0"/>
                <w:sz w:val="24"/>
                <w:szCs w:val="24"/>
              </w:rPr>
            </w:pPr>
            <w:r>
              <w:rPr>
                <w:rFonts w:cs="Arial Unicode MS" w:hint="eastAsia"/>
                <w:b/>
                <w:bCs/>
                <w:kern w:val="0"/>
                <w:sz w:val="24"/>
                <w:szCs w:val="24"/>
              </w:rPr>
              <w:t>检验方法和频率</w:t>
            </w:r>
          </w:p>
        </w:tc>
      </w:tr>
      <w:tr w:rsidR="00AE79C7" w14:paraId="1B71A7F8" w14:textId="77777777">
        <w:trPr>
          <w:trHeight w:val="340"/>
          <w:jc w:val="center"/>
        </w:trPr>
        <w:tc>
          <w:tcPr>
            <w:tcW w:w="422" w:type="pct"/>
            <w:vAlign w:val="center"/>
          </w:tcPr>
          <w:p w14:paraId="154D5A1F"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1</w:t>
            </w:r>
          </w:p>
        </w:tc>
        <w:tc>
          <w:tcPr>
            <w:tcW w:w="961" w:type="pct"/>
            <w:vAlign w:val="center"/>
          </w:tcPr>
          <w:p w14:paraId="53871022"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纵断高程（</w:t>
            </w:r>
            <w:r>
              <w:rPr>
                <w:rFonts w:cs="Arial Unicode MS" w:hint="eastAsia"/>
                <w:kern w:val="0"/>
                <w:sz w:val="24"/>
                <w:szCs w:val="24"/>
              </w:rPr>
              <w:t>mm</w:t>
            </w:r>
            <w:r>
              <w:rPr>
                <w:rFonts w:cs="Arial Unicode MS" w:hint="eastAsia"/>
                <w:kern w:val="0"/>
                <w:sz w:val="24"/>
                <w:szCs w:val="24"/>
              </w:rPr>
              <w:t>）</w:t>
            </w:r>
          </w:p>
        </w:tc>
        <w:tc>
          <w:tcPr>
            <w:tcW w:w="1992" w:type="pct"/>
            <w:vAlign w:val="center"/>
          </w:tcPr>
          <w:p w14:paraId="7F82BD04"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w:t>
            </w:r>
            <w:r>
              <w:rPr>
                <w:rFonts w:cs="Arial Unicode MS" w:hint="eastAsia"/>
                <w:kern w:val="0"/>
                <w:sz w:val="24"/>
                <w:szCs w:val="24"/>
              </w:rPr>
              <w:t>10</w:t>
            </w:r>
            <w:r>
              <w:rPr>
                <w:rFonts w:cs="Arial Unicode MS" w:hint="eastAsia"/>
                <w:kern w:val="0"/>
                <w:sz w:val="24"/>
                <w:szCs w:val="24"/>
              </w:rPr>
              <w:t>，－</w:t>
            </w:r>
            <w:r>
              <w:rPr>
                <w:rFonts w:cs="Arial Unicode MS"/>
                <w:kern w:val="0"/>
                <w:sz w:val="24"/>
                <w:szCs w:val="24"/>
              </w:rPr>
              <w:t>15</w:t>
            </w:r>
          </w:p>
        </w:tc>
        <w:tc>
          <w:tcPr>
            <w:tcW w:w="1625" w:type="pct"/>
            <w:vAlign w:val="center"/>
          </w:tcPr>
          <w:p w14:paraId="559A4C65"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水准仪</w:t>
            </w:r>
            <w:r>
              <w:rPr>
                <w:rFonts w:cs="Arial Unicode MS" w:hint="eastAsia"/>
                <w:kern w:val="0"/>
                <w:sz w:val="24"/>
                <w:szCs w:val="24"/>
              </w:rPr>
              <w:t>,</w:t>
            </w:r>
            <w:r>
              <w:rPr>
                <w:rFonts w:cs="Arial Unicode MS" w:hint="eastAsia"/>
                <w:kern w:val="0"/>
                <w:sz w:val="24"/>
                <w:szCs w:val="24"/>
              </w:rPr>
              <w:t>每</w:t>
            </w:r>
            <w:r>
              <w:rPr>
                <w:rFonts w:cs="Arial Unicode MS" w:hint="eastAsia"/>
                <w:kern w:val="0"/>
                <w:sz w:val="24"/>
                <w:szCs w:val="24"/>
              </w:rPr>
              <w:t>20m</w:t>
            </w:r>
            <w:r>
              <w:rPr>
                <w:rFonts w:cs="Arial Unicode MS" w:hint="eastAsia"/>
                <w:kern w:val="0"/>
                <w:sz w:val="24"/>
                <w:szCs w:val="24"/>
              </w:rPr>
              <w:t>取</w:t>
            </w:r>
            <w:r>
              <w:rPr>
                <w:rFonts w:cs="Arial Unicode MS" w:hint="eastAsia"/>
                <w:kern w:val="0"/>
                <w:sz w:val="24"/>
                <w:szCs w:val="24"/>
              </w:rPr>
              <w:t>1</w:t>
            </w:r>
            <w:r>
              <w:rPr>
                <w:rFonts w:cs="Arial Unicode MS" w:hint="eastAsia"/>
                <w:kern w:val="0"/>
                <w:sz w:val="24"/>
                <w:szCs w:val="24"/>
              </w:rPr>
              <w:t>点</w:t>
            </w:r>
          </w:p>
        </w:tc>
      </w:tr>
      <w:tr w:rsidR="00AE79C7" w14:paraId="168D2B67" w14:textId="77777777">
        <w:trPr>
          <w:trHeight w:val="340"/>
          <w:jc w:val="center"/>
        </w:trPr>
        <w:tc>
          <w:tcPr>
            <w:tcW w:w="422" w:type="pct"/>
            <w:vAlign w:val="center"/>
          </w:tcPr>
          <w:p w14:paraId="7245906F"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2</w:t>
            </w:r>
          </w:p>
        </w:tc>
        <w:tc>
          <w:tcPr>
            <w:tcW w:w="961" w:type="pct"/>
            <w:vAlign w:val="center"/>
          </w:tcPr>
          <w:p w14:paraId="71C2ED21"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中线偏位（</w:t>
            </w:r>
            <w:r>
              <w:rPr>
                <w:rFonts w:cs="Arial Unicode MS" w:hint="eastAsia"/>
                <w:kern w:val="0"/>
                <w:sz w:val="24"/>
                <w:szCs w:val="24"/>
              </w:rPr>
              <w:t>mm</w:t>
            </w:r>
            <w:r>
              <w:rPr>
                <w:rFonts w:cs="Arial Unicode MS" w:hint="eastAsia"/>
                <w:kern w:val="0"/>
                <w:sz w:val="24"/>
                <w:szCs w:val="24"/>
              </w:rPr>
              <w:t>）</w:t>
            </w:r>
          </w:p>
        </w:tc>
        <w:tc>
          <w:tcPr>
            <w:tcW w:w="1992" w:type="pct"/>
            <w:vAlign w:val="center"/>
          </w:tcPr>
          <w:p w14:paraId="5E10001A"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w:t>
            </w:r>
            <w:r>
              <w:rPr>
                <w:rFonts w:cs="Arial Unicode MS" w:hint="eastAsia"/>
                <w:kern w:val="0"/>
                <w:sz w:val="24"/>
                <w:szCs w:val="24"/>
              </w:rPr>
              <w:t>30</w:t>
            </w:r>
          </w:p>
        </w:tc>
        <w:tc>
          <w:tcPr>
            <w:tcW w:w="1625" w:type="pct"/>
            <w:vAlign w:val="center"/>
          </w:tcPr>
          <w:p w14:paraId="26E0BBB1"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经纬仪或全站仪，每</w:t>
            </w:r>
            <w:r>
              <w:rPr>
                <w:rFonts w:cs="Arial Unicode MS" w:hint="eastAsia"/>
                <w:kern w:val="0"/>
                <w:sz w:val="24"/>
                <w:szCs w:val="24"/>
              </w:rPr>
              <w:t>50m</w:t>
            </w:r>
            <w:r>
              <w:rPr>
                <w:rFonts w:cs="Arial Unicode MS" w:hint="eastAsia"/>
                <w:kern w:val="0"/>
                <w:sz w:val="24"/>
                <w:szCs w:val="24"/>
              </w:rPr>
              <w:t>测</w:t>
            </w:r>
            <w:r>
              <w:rPr>
                <w:rFonts w:cs="Arial Unicode MS" w:hint="eastAsia"/>
                <w:kern w:val="0"/>
                <w:sz w:val="24"/>
                <w:szCs w:val="24"/>
              </w:rPr>
              <w:t>1</w:t>
            </w:r>
            <w:r>
              <w:rPr>
                <w:rFonts w:cs="Arial Unicode MS" w:hint="eastAsia"/>
                <w:kern w:val="0"/>
                <w:sz w:val="24"/>
                <w:szCs w:val="24"/>
              </w:rPr>
              <w:t>点（弯道加</w:t>
            </w:r>
            <w:r>
              <w:rPr>
                <w:rFonts w:cs="Arial Unicode MS" w:hint="eastAsia"/>
                <w:kern w:val="0"/>
                <w:sz w:val="24"/>
                <w:szCs w:val="24"/>
              </w:rPr>
              <w:t>HY</w:t>
            </w:r>
            <w:r>
              <w:rPr>
                <w:rFonts w:cs="Arial Unicode MS" w:hint="eastAsia"/>
                <w:kern w:val="0"/>
                <w:sz w:val="24"/>
                <w:szCs w:val="24"/>
              </w:rPr>
              <w:t>、</w:t>
            </w:r>
            <w:r>
              <w:rPr>
                <w:rFonts w:cs="Arial Unicode MS" w:hint="eastAsia"/>
                <w:kern w:val="0"/>
                <w:sz w:val="24"/>
                <w:szCs w:val="24"/>
              </w:rPr>
              <w:t>YH</w:t>
            </w:r>
            <w:r>
              <w:rPr>
                <w:rFonts w:cs="Arial Unicode MS" w:hint="eastAsia"/>
                <w:kern w:val="0"/>
                <w:sz w:val="24"/>
                <w:szCs w:val="24"/>
              </w:rPr>
              <w:t>两点）</w:t>
            </w:r>
          </w:p>
        </w:tc>
      </w:tr>
      <w:tr w:rsidR="00AE79C7" w14:paraId="0C39FF1D" w14:textId="77777777">
        <w:trPr>
          <w:trHeight w:val="340"/>
          <w:jc w:val="center"/>
        </w:trPr>
        <w:tc>
          <w:tcPr>
            <w:tcW w:w="422" w:type="pct"/>
            <w:vAlign w:val="center"/>
          </w:tcPr>
          <w:p w14:paraId="40C6C770"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3</w:t>
            </w:r>
          </w:p>
        </w:tc>
        <w:tc>
          <w:tcPr>
            <w:tcW w:w="961" w:type="pct"/>
            <w:vAlign w:val="center"/>
          </w:tcPr>
          <w:p w14:paraId="24DDF64C"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宽度（</w:t>
            </w:r>
            <w:r>
              <w:rPr>
                <w:rFonts w:cs="Arial Unicode MS" w:hint="eastAsia"/>
                <w:kern w:val="0"/>
                <w:sz w:val="24"/>
                <w:szCs w:val="24"/>
              </w:rPr>
              <w:t>mm</w:t>
            </w:r>
            <w:r>
              <w:rPr>
                <w:rFonts w:cs="Arial Unicode MS" w:hint="eastAsia"/>
                <w:kern w:val="0"/>
                <w:sz w:val="24"/>
                <w:szCs w:val="24"/>
              </w:rPr>
              <w:t>）</w:t>
            </w:r>
          </w:p>
        </w:tc>
        <w:tc>
          <w:tcPr>
            <w:tcW w:w="1992" w:type="pct"/>
            <w:vAlign w:val="center"/>
          </w:tcPr>
          <w:p w14:paraId="723E7695"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不小于设计值</w:t>
            </w:r>
            <w:r>
              <w:rPr>
                <w:rFonts w:cs="Arial Unicode MS" w:hint="eastAsia"/>
                <w:kern w:val="0"/>
                <w:sz w:val="24"/>
                <w:szCs w:val="24"/>
              </w:rPr>
              <w:t>+B</w:t>
            </w:r>
          </w:p>
        </w:tc>
        <w:tc>
          <w:tcPr>
            <w:tcW w:w="1625" w:type="pct"/>
            <w:vAlign w:val="center"/>
          </w:tcPr>
          <w:p w14:paraId="61581C13"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钢尺量，每</w:t>
            </w:r>
            <w:r>
              <w:rPr>
                <w:rFonts w:cs="Arial Unicode MS" w:hint="eastAsia"/>
                <w:kern w:val="0"/>
                <w:sz w:val="24"/>
                <w:szCs w:val="24"/>
              </w:rPr>
              <w:t>40m</w:t>
            </w:r>
            <w:r>
              <w:rPr>
                <w:rFonts w:cs="Arial Unicode MS" w:hint="eastAsia"/>
                <w:kern w:val="0"/>
                <w:sz w:val="24"/>
                <w:szCs w:val="24"/>
              </w:rPr>
              <w:t>测</w:t>
            </w:r>
            <w:r>
              <w:rPr>
                <w:rFonts w:cs="Arial Unicode MS" w:hint="eastAsia"/>
                <w:kern w:val="0"/>
                <w:sz w:val="24"/>
                <w:szCs w:val="24"/>
              </w:rPr>
              <w:t>1</w:t>
            </w:r>
            <w:r>
              <w:rPr>
                <w:rFonts w:cs="Arial Unicode MS" w:hint="eastAsia"/>
                <w:kern w:val="0"/>
                <w:sz w:val="24"/>
                <w:szCs w:val="24"/>
              </w:rPr>
              <w:t>点</w:t>
            </w:r>
          </w:p>
        </w:tc>
      </w:tr>
      <w:tr w:rsidR="00AE79C7" w14:paraId="7E379A7B" w14:textId="77777777">
        <w:trPr>
          <w:trHeight w:val="340"/>
          <w:jc w:val="center"/>
        </w:trPr>
        <w:tc>
          <w:tcPr>
            <w:tcW w:w="422" w:type="pct"/>
            <w:vAlign w:val="center"/>
          </w:tcPr>
          <w:p w14:paraId="27FCB8D4"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lastRenderedPageBreak/>
              <w:t>4</w:t>
            </w:r>
          </w:p>
        </w:tc>
        <w:tc>
          <w:tcPr>
            <w:tcW w:w="961" w:type="pct"/>
            <w:vAlign w:val="center"/>
          </w:tcPr>
          <w:p w14:paraId="254B66D2"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平整度（</w:t>
            </w:r>
            <w:r>
              <w:rPr>
                <w:rFonts w:cs="Arial Unicode MS" w:hint="eastAsia"/>
                <w:kern w:val="0"/>
                <w:sz w:val="24"/>
                <w:szCs w:val="24"/>
              </w:rPr>
              <w:t>mm</w:t>
            </w:r>
            <w:r>
              <w:rPr>
                <w:rFonts w:cs="Arial Unicode MS" w:hint="eastAsia"/>
                <w:kern w:val="0"/>
                <w:sz w:val="24"/>
                <w:szCs w:val="24"/>
              </w:rPr>
              <w:t>）</w:t>
            </w:r>
          </w:p>
        </w:tc>
        <w:tc>
          <w:tcPr>
            <w:tcW w:w="1992" w:type="pct"/>
            <w:vAlign w:val="center"/>
          </w:tcPr>
          <w:p w14:paraId="58B45CE8"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w:t>
            </w:r>
            <w:r>
              <w:rPr>
                <w:rFonts w:cs="Arial Unicode MS" w:hint="eastAsia"/>
                <w:kern w:val="0"/>
                <w:sz w:val="24"/>
                <w:szCs w:val="24"/>
              </w:rPr>
              <w:t>15</w:t>
            </w:r>
          </w:p>
        </w:tc>
        <w:tc>
          <w:tcPr>
            <w:tcW w:w="1625" w:type="pct"/>
            <w:vAlign w:val="center"/>
          </w:tcPr>
          <w:p w14:paraId="1A5D0939"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按</w:t>
            </w:r>
            <w:r>
              <w:rPr>
                <w:rFonts w:cs="Arial Unicode MS" w:hint="eastAsia"/>
                <w:kern w:val="0"/>
                <w:sz w:val="24"/>
                <w:szCs w:val="24"/>
              </w:rPr>
              <w:t>JTG E60(T 0931)</w:t>
            </w:r>
            <w:r>
              <w:rPr>
                <w:rFonts w:cs="Arial Unicode MS" w:hint="eastAsia"/>
                <w:kern w:val="0"/>
                <w:sz w:val="24"/>
                <w:szCs w:val="24"/>
              </w:rPr>
              <w:t>检查</w:t>
            </w:r>
            <w:r>
              <w:rPr>
                <w:rFonts w:cs="Arial Unicode MS" w:hint="eastAsia"/>
                <w:kern w:val="0"/>
                <w:sz w:val="24"/>
                <w:szCs w:val="24"/>
              </w:rPr>
              <w:t xml:space="preserve">, </w:t>
            </w:r>
            <w:r>
              <w:rPr>
                <w:rFonts w:cs="Arial Unicode MS" w:hint="eastAsia"/>
                <w:kern w:val="0"/>
                <w:sz w:val="24"/>
                <w:szCs w:val="24"/>
              </w:rPr>
              <w:t>每</w:t>
            </w:r>
            <w:r>
              <w:rPr>
                <w:rFonts w:cs="Arial Unicode MS" w:hint="eastAsia"/>
                <w:kern w:val="0"/>
                <w:sz w:val="24"/>
                <w:szCs w:val="24"/>
              </w:rPr>
              <w:t>20m</w:t>
            </w:r>
            <w:r>
              <w:rPr>
                <w:rFonts w:cs="Arial Unicode MS" w:hint="eastAsia"/>
                <w:kern w:val="0"/>
                <w:sz w:val="24"/>
                <w:szCs w:val="24"/>
              </w:rPr>
              <w:t>每车道取</w:t>
            </w:r>
            <w:r>
              <w:rPr>
                <w:rFonts w:cs="Arial Unicode MS" w:hint="eastAsia"/>
                <w:kern w:val="0"/>
                <w:sz w:val="24"/>
                <w:szCs w:val="24"/>
              </w:rPr>
              <w:t>1</w:t>
            </w:r>
            <w:r>
              <w:rPr>
                <w:rFonts w:cs="Arial Unicode MS" w:hint="eastAsia"/>
                <w:kern w:val="0"/>
                <w:sz w:val="24"/>
                <w:szCs w:val="24"/>
              </w:rPr>
              <w:t>点</w:t>
            </w:r>
          </w:p>
        </w:tc>
      </w:tr>
      <w:tr w:rsidR="00AE79C7" w14:paraId="0B9083A0" w14:textId="77777777">
        <w:trPr>
          <w:trHeight w:val="340"/>
          <w:jc w:val="center"/>
        </w:trPr>
        <w:tc>
          <w:tcPr>
            <w:tcW w:w="422" w:type="pct"/>
            <w:vAlign w:val="center"/>
          </w:tcPr>
          <w:p w14:paraId="362E6B87"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5</w:t>
            </w:r>
          </w:p>
        </w:tc>
        <w:tc>
          <w:tcPr>
            <w:tcW w:w="961" w:type="pct"/>
            <w:vAlign w:val="center"/>
          </w:tcPr>
          <w:p w14:paraId="2DDFE3D9"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横坡（</w:t>
            </w:r>
            <w:r>
              <w:rPr>
                <w:rFonts w:cs="Arial Unicode MS" w:hint="eastAsia"/>
                <w:kern w:val="0"/>
                <w:sz w:val="24"/>
                <w:szCs w:val="24"/>
              </w:rPr>
              <w:t>%</w:t>
            </w:r>
            <w:r>
              <w:rPr>
                <w:rFonts w:cs="Arial Unicode MS" w:hint="eastAsia"/>
                <w:kern w:val="0"/>
                <w:sz w:val="24"/>
                <w:szCs w:val="24"/>
              </w:rPr>
              <w:t>）</w:t>
            </w:r>
          </w:p>
        </w:tc>
        <w:tc>
          <w:tcPr>
            <w:tcW w:w="1992" w:type="pct"/>
            <w:vAlign w:val="center"/>
          </w:tcPr>
          <w:p w14:paraId="0134D274"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w:t>
            </w:r>
            <w:r>
              <w:rPr>
                <w:rFonts w:cs="Arial Unicode MS" w:hint="eastAsia"/>
                <w:kern w:val="0"/>
                <w:sz w:val="24"/>
                <w:szCs w:val="24"/>
              </w:rPr>
              <w:t>0.3</w:t>
            </w:r>
            <w:r>
              <w:rPr>
                <w:rFonts w:cs="Arial Unicode MS" w:hint="eastAsia"/>
                <w:kern w:val="0"/>
                <w:sz w:val="24"/>
                <w:szCs w:val="24"/>
              </w:rPr>
              <w:t>且不反坡</w:t>
            </w:r>
          </w:p>
        </w:tc>
        <w:tc>
          <w:tcPr>
            <w:tcW w:w="1625" w:type="pct"/>
            <w:vAlign w:val="center"/>
          </w:tcPr>
          <w:p w14:paraId="627A5EB7"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水准仪，每</w:t>
            </w:r>
            <w:r>
              <w:rPr>
                <w:rFonts w:cs="Arial Unicode MS" w:hint="eastAsia"/>
                <w:kern w:val="0"/>
                <w:sz w:val="24"/>
                <w:szCs w:val="24"/>
              </w:rPr>
              <w:t>20m</w:t>
            </w:r>
            <w:r>
              <w:rPr>
                <w:rFonts w:cs="Arial Unicode MS" w:hint="eastAsia"/>
                <w:kern w:val="0"/>
                <w:sz w:val="24"/>
                <w:szCs w:val="24"/>
              </w:rPr>
              <w:t>测</w:t>
            </w:r>
            <w:r>
              <w:rPr>
                <w:rFonts w:cs="Arial Unicode MS" w:hint="eastAsia"/>
                <w:kern w:val="0"/>
                <w:sz w:val="24"/>
                <w:szCs w:val="24"/>
              </w:rPr>
              <w:t>1</w:t>
            </w:r>
            <w:r>
              <w:rPr>
                <w:rFonts w:cs="Arial Unicode MS" w:hint="eastAsia"/>
                <w:kern w:val="0"/>
                <w:sz w:val="24"/>
                <w:szCs w:val="24"/>
              </w:rPr>
              <w:t>处</w:t>
            </w:r>
          </w:p>
        </w:tc>
      </w:tr>
      <w:tr w:rsidR="00AE79C7" w14:paraId="7DB47459" w14:textId="77777777">
        <w:trPr>
          <w:trHeight w:val="340"/>
          <w:jc w:val="center"/>
        </w:trPr>
        <w:tc>
          <w:tcPr>
            <w:tcW w:w="422" w:type="pct"/>
            <w:vAlign w:val="center"/>
          </w:tcPr>
          <w:p w14:paraId="42165AB4"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6</w:t>
            </w:r>
          </w:p>
        </w:tc>
        <w:tc>
          <w:tcPr>
            <w:tcW w:w="961" w:type="pct"/>
            <w:vAlign w:val="center"/>
          </w:tcPr>
          <w:p w14:paraId="6EA29377"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边坡坡度</w:t>
            </w:r>
          </w:p>
        </w:tc>
        <w:tc>
          <w:tcPr>
            <w:tcW w:w="1992" w:type="pct"/>
            <w:vAlign w:val="center"/>
          </w:tcPr>
          <w:p w14:paraId="6E002188"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不陡于设计值</w:t>
            </w:r>
          </w:p>
        </w:tc>
        <w:tc>
          <w:tcPr>
            <w:tcW w:w="1625" w:type="pct"/>
            <w:vAlign w:val="center"/>
          </w:tcPr>
          <w:p w14:paraId="16134E6D"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钢尺量，每</w:t>
            </w:r>
            <w:r>
              <w:rPr>
                <w:rFonts w:cs="Arial Unicode MS" w:hint="eastAsia"/>
                <w:kern w:val="0"/>
                <w:sz w:val="24"/>
                <w:szCs w:val="24"/>
              </w:rPr>
              <w:t>20m</w:t>
            </w:r>
            <w:r>
              <w:rPr>
                <w:rFonts w:cs="Arial Unicode MS" w:hint="eastAsia"/>
                <w:kern w:val="0"/>
                <w:sz w:val="24"/>
                <w:szCs w:val="24"/>
              </w:rPr>
              <w:t>测</w:t>
            </w:r>
            <w:r>
              <w:rPr>
                <w:rFonts w:cs="Arial Unicode MS" w:hint="eastAsia"/>
                <w:kern w:val="0"/>
                <w:sz w:val="24"/>
                <w:szCs w:val="24"/>
              </w:rPr>
              <w:t>1</w:t>
            </w:r>
            <w:r>
              <w:rPr>
                <w:rFonts w:cs="Arial Unicode MS" w:hint="eastAsia"/>
                <w:kern w:val="0"/>
                <w:sz w:val="24"/>
                <w:szCs w:val="24"/>
              </w:rPr>
              <w:t>处</w:t>
            </w:r>
          </w:p>
        </w:tc>
      </w:tr>
    </w:tbl>
    <w:p w14:paraId="0EE088D9" w14:textId="77777777" w:rsidR="00AE79C7" w:rsidRDefault="00000000">
      <w:pPr>
        <w:pStyle w:val="30"/>
      </w:pPr>
      <w:r>
        <w:rPr>
          <w:rFonts w:hint="eastAsia"/>
        </w:rPr>
        <w:t>路基排水</w:t>
      </w:r>
    </w:p>
    <w:p w14:paraId="56EEB2E4" w14:textId="77777777" w:rsidR="00AE79C7" w:rsidRDefault="00000000">
      <w:pPr>
        <w:ind w:firstLine="560"/>
        <w:rPr>
          <w:rFonts w:hAnsi="Arial Unicode MS" w:cs="Arial Unicode MS" w:hint="eastAsia"/>
          <w:szCs w:val="24"/>
          <w:lang w:val="zh-CN"/>
        </w:rPr>
      </w:pPr>
      <w:r>
        <w:rPr>
          <w:rFonts w:hAnsi="Arial Unicode MS" w:cs="Arial Unicode MS" w:hint="eastAsia"/>
          <w:szCs w:val="24"/>
          <w:lang w:val="zh-CN"/>
        </w:rPr>
        <w:t>路基施工时应注意排水，必须合理安排排水路线，充分利用沿线已建和新建的永久性排水设施。所有施工临时排水管、排水沟的水流，均应引至管道中。</w:t>
      </w:r>
    </w:p>
    <w:p w14:paraId="1E51A84D" w14:textId="77777777" w:rsidR="00AE79C7" w:rsidRDefault="00000000">
      <w:pPr>
        <w:ind w:firstLine="560"/>
        <w:rPr>
          <w:rFonts w:hAnsi="Arial Unicode MS" w:cs="Arial Unicode MS" w:hint="eastAsia"/>
          <w:szCs w:val="24"/>
          <w:lang w:val="zh-CN"/>
        </w:rPr>
      </w:pPr>
      <w:r>
        <w:rPr>
          <w:rFonts w:hAnsi="Arial Unicode MS" w:cs="Arial Unicode MS" w:hint="eastAsia"/>
          <w:szCs w:val="24"/>
          <w:lang w:val="zh-CN"/>
        </w:rPr>
        <w:t>路基分层挖填时应根据土的透水性能将表面筑成</w:t>
      </w:r>
      <w:r>
        <w:rPr>
          <w:rFonts w:hAnsi="Arial Unicode MS" w:cs="Arial Unicode MS" w:hint="eastAsia"/>
          <w:szCs w:val="24"/>
          <w:lang w:val="zh-CN"/>
        </w:rPr>
        <w:t>2</w:t>
      </w:r>
      <w:r>
        <w:rPr>
          <w:rFonts w:hAnsi="Arial Unicode MS" w:cs="Arial Unicode MS" w:hint="eastAsia"/>
          <w:szCs w:val="24"/>
          <w:lang w:val="zh-CN"/>
        </w:rPr>
        <w:t>～</w:t>
      </w:r>
      <w:r>
        <w:rPr>
          <w:rFonts w:hAnsi="Arial Unicode MS" w:cs="Arial Unicode MS" w:hint="eastAsia"/>
          <w:szCs w:val="24"/>
          <w:lang w:val="zh-CN"/>
        </w:rPr>
        <w:t>4%</w:t>
      </w:r>
      <w:r>
        <w:rPr>
          <w:rFonts w:hAnsi="Arial Unicode MS" w:cs="Arial Unicode MS" w:hint="eastAsia"/>
          <w:szCs w:val="24"/>
          <w:lang w:val="zh-CN"/>
        </w:rPr>
        <w:t>的横坡度，并注意纵向排水，经常平整现场，清理散落的土，以利地面排水。当地面水排除困难而无永久性管可利用时，应设置临时排水设施。</w:t>
      </w:r>
    </w:p>
    <w:p w14:paraId="3DB252C9" w14:textId="77777777" w:rsidR="00AE79C7" w:rsidRDefault="00000000">
      <w:pPr>
        <w:pStyle w:val="30"/>
      </w:pPr>
      <w:r>
        <w:rPr>
          <w:rFonts w:hint="eastAsia"/>
        </w:rPr>
        <w:t>挖方路基</w:t>
      </w:r>
    </w:p>
    <w:p w14:paraId="7D1EC76D" w14:textId="77777777" w:rsidR="00AE79C7" w:rsidRDefault="00000000">
      <w:pPr>
        <w:ind w:firstLine="560"/>
        <w:rPr>
          <w:rFonts w:hAnsi="Arial Unicode MS" w:cs="Arial Unicode MS" w:hint="eastAsia"/>
          <w:szCs w:val="24"/>
          <w:lang w:val="zh-CN"/>
        </w:rPr>
      </w:pPr>
      <w:r>
        <w:rPr>
          <w:rFonts w:hAnsi="Arial Unicode MS" w:cs="Arial Unicode MS" w:hint="eastAsia"/>
          <w:szCs w:val="24"/>
          <w:lang w:val="zh-CN"/>
        </w:rPr>
        <w:t>在路堑开挖前作好坡顶截水沟，并视土质情况作好防渗工作。开挖前应将适用于种植草皮和其他用途的表土储存起来，用于绿化填土。路基开挖必须按设计断面自上而下开挖，不得乱挖、超挖及欠挖，开挖至路基顶面时应注意预留碾压沉降高度。</w:t>
      </w:r>
    </w:p>
    <w:p w14:paraId="20D59BB5" w14:textId="77777777" w:rsidR="00AE79C7" w:rsidRDefault="00000000">
      <w:pPr>
        <w:pStyle w:val="30"/>
      </w:pPr>
      <w:r>
        <w:rPr>
          <w:rStyle w:val="35"/>
          <w:rFonts w:hint="eastAsia"/>
          <w:b/>
        </w:rPr>
        <w:t>填方路基</w:t>
      </w:r>
    </w:p>
    <w:p w14:paraId="3DC33304"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1</w:t>
      </w:r>
      <w:r>
        <w:rPr>
          <w:rFonts w:hAnsi="Arial Unicode MS" w:cs="Arial Unicode MS" w:hint="eastAsia"/>
          <w:szCs w:val="24"/>
        </w:rPr>
        <w:t>）填料要求</w:t>
      </w:r>
    </w:p>
    <w:p w14:paraId="0488E624" w14:textId="77777777" w:rsidR="00AE79C7" w:rsidRDefault="00000000">
      <w:pPr>
        <w:ind w:firstLine="560"/>
        <w:rPr>
          <w:rFonts w:hAnsi="Arial Unicode MS" w:cs="Arial Unicode MS" w:hint="eastAsia"/>
          <w:szCs w:val="24"/>
        </w:rPr>
      </w:pPr>
      <w:r>
        <w:rPr>
          <w:rFonts w:hAnsi="Arial Unicode MS" w:cs="Arial Unicode MS" w:hint="eastAsia"/>
          <w:szCs w:val="24"/>
        </w:rPr>
        <w:t>路基填料不得使用腐殖土，生活垃圾土、淤泥，不得含杂草、树根等杂物，粒径超过</w:t>
      </w:r>
      <w:r>
        <w:rPr>
          <w:rFonts w:hAnsi="Arial Unicode MS" w:cs="Arial Unicode MS" w:hint="eastAsia"/>
          <w:szCs w:val="24"/>
        </w:rPr>
        <w:t>10cm</w:t>
      </w:r>
      <w:r>
        <w:rPr>
          <w:rFonts w:hAnsi="Arial Unicode MS" w:cs="Arial Unicode MS" w:hint="eastAsia"/>
          <w:szCs w:val="24"/>
        </w:rPr>
        <w:t>以上土块应打碎。应选用级配较好的粗粒土为填料，且应优先选用砾类土、砂类土，且宜在最佳含水量时压实。路基填方或换填路基若为碎石土，且石料强度大于</w:t>
      </w:r>
      <w:r>
        <w:rPr>
          <w:rFonts w:hAnsi="Arial Unicode MS" w:cs="Arial Unicode MS" w:hint="eastAsia"/>
          <w:szCs w:val="24"/>
        </w:rPr>
        <w:t>20Mpa</w:t>
      </w:r>
      <w:r>
        <w:rPr>
          <w:rFonts w:hAnsi="Arial Unicode MS" w:cs="Arial Unicode MS" w:hint="eastAsia"/>
          <w:szCs w:val="24"/>
        </w:rPr>
        <w:t>时，石块的最大粒径不得超过压实层厚</w:t>
      </w:r>
      <w:r>
        <w:rPr>
          <w:rFonts w:hAnsi="Arial Unicode MS" w:cs="Arial Unicode MS" w:hint="eastAsia"/>
          <w:szCs w:val="24"/>
        </w:rPr>
        <w:t>2/3</w:t>
      </w:r>
      <w:r>
        <w:rPr>
          <w:rFonts w:hAnsi="Arial Unicode MS" w:cs="Arial Unicode MS" w:hint="eastAsia"/>
          <w:szCs w:val="24"/>
        </w:rPr>
        <w:t>，当石料强度小于</w:t>
      </w:r>
      <w:r>
        <w:rPr>
          <w:rFonts w:hAnsi="Arial Unicode MS" w:cs="Arial Unicode MS" w:hint="eastAsia"/>
          <w:szCs w:val="24"/>
        </w:rPr>
        <w:t>15Mpa</w:t>
      </w:r>
      <w:r>
        <w:rPr>
          <w:rFonts w:hAnsi="Arial Unicode MS" w:cs="Arial Unicode MS" w:hint="eastAsia"/>
          <w:szCs w:val="24"/>
        </w:rPr>
        <w:t>，石料最大粒径不得超过压实层厚度，碎石土中碎石含量不小于</w:t>
      </w:r>
      <w:r>
        <w:rPr>
          <w:rFonts w:hAnsi="Arial Unicode MS" w:cs="Arial Unicode MS"/>
          <w:szCs w:val="24"/>
        </w:rPr>
        <w:t>3</w:t>
      </w:r>
      <w:r>
        <w:rPr>
          <w:rFonts w:hAnsi="Arial Unicode MS" w:cs="Arial Unicode MS" w:hint="eastAsia"/>
          <w:szCs w:val="24"/>
        </w:rPr>
        <w:t>0%</w:t>
      </w:r>
      <w:r>
        <w:rPr>
          <w:rFonts w:hAnsi="Arial Unicode MS" w:cs="Arial Unicode MS" w:hint="eastAsia"/>
          <w:szCs w:val="24"/>
        </w:rPr>
        <w:t>。</w:t>
      </w:r>
    </w:p>
    <w:p w14:paraId="0F2FAAC2" w14:textId="77777777" w:rsidR="00275291" w:rsidRDefault="00275291">
      <w:pPr>
        <w:ind w:firstLine="560"/>
        <w:rPr>
          <w:rFonts w:hAnsi="Arial Unicode MS" w:cs="Arial Unicode MS" w:hint="eastAsia"/>
          <w:szCs w:val="24"/>
        </w:rPr>
      </w:pPr>
    </w:p>
    <w:p w14:paraId="12F1A3B6" w14:textId="3E124BF6" w:rsidR="00AE79C7" w:rsidRDefault="00000000">
      <w:pPr>
        <w:pStyle w:val="a8"/>
        <w:ind w:firstLine="482"/>
        <w:rPr>
          <w:rFonts w:hAnsi="Arial Unicode MS" w:cs="Arial Unicode MS" w:hint="eastAsia"/>
          <w:bCs/>
          <w:lang w:val="zh-CN"/>
        </w:rPr>
      </w:pPr>
      <w:r>
        <w:rPr>
          <w:rFonts w:hint="eastAsia"/>
        </w:rPr>
        <w:t>表</w:t>
      </w:r>
      <w:r>
        <w:rPr>
          <w:rFonts w:hint="eastAsia"/>
        </w:rPr>
        <w:t xml:space="preserve"> </w:t>
      </w:r>
      <w:r w:rsidR="00275291">
        <w:rPr>
          <w:rFonts w:hint="eastAsia"/>
        </w:rPr>
        <w:t>5</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DB66AE">
        <w:rPr>
          <w:noProof/>
        </w:rPr>
        <w:t>4</w:t>
      </w:r>
      <w:r>
        <w:fldChar w:fldCharType="end"/>
      </w:r>
      <w:r>
        <w:rPr>
          <w:rFonts w:hAnsi="Arial Unicode MS" w:cs="Arial Unicode MS" w:hint="eastAsia"/>
          <w:bCs/>
          <w:lang w:val="zh-CN"/>
        </w:rPr>
        <w:t>路基填料最小强度和填粒最大粒径</w:t>
      </w:r>
    </w:p>
    <w:tbl>
      <w:tblPr>
        <w:tblW w:w="5000" w:type="pct"/>
        <w:jc w:val="center"/>
        <w:tblLook w:val="04A0" w:firstRow="1" w:lastRow="0" w:firstColumn="1" w:lastColumn="0" w:noHBand="0" w:noVBand="1"/>
      </w:tblPr>
      <w:tblGrid>
        <w:gridCol w:w="1012"/>
        <w:gridCol w:w="1151"/>
        <w:gridCol w:w="2600"/>
        <w:gridCol w:w="3319"/>
        <w:gridCol w:w="1842"/>
      </w:tblGrid>
      <w:tr w:rsidR="00AE79C7" w14:paraId="60B98018" w14:textId="77777777">
        <w:trPr>
          <w:trHeight w:val="454"/>
          <w:jc w:val="center"/>
        </w:trPr>
        <w:tc>
          <w:tcPr>
            <w:tcW w:w="1090" w:type="pct"/>
            <w:gridSpan w:val="2"/>
            <w:tcBorders>
              <w:top w:val="single" w:sz="4" w:space="0" w:color="auto"/>
              <w:left w:val="single" w:sz="4" w:space="0" w:color="auto"/>
              <w:bottom w:val="single" w:sz="4" w:space="0" w:color="auto"/>
              <w:right w:val="single" w:sz="4" w:space="0" w:color="auto"/>
            </w:tcBorders>
            <w:vAlign w:val="center"/>
          </w:tcPr>
          <w:p w14:paraId="5B222C2C" w14:textId="77777777" w:rsidR="00AE79C7" w:rsidRDefault="00000000">
            <w:pPr>
              <w:widowControl/>
              <w:spacing w:line="240" w:lineRule="auto"/>
              <w:ind w:firstLineChars="0" w:firstLine="0"/>
              <w:jc w:val="center"/>
              <w:rPr>
                <w:rFonts w:cs="Arial Unicode MS"/>
                <w:b/>
                <w:bCs/>
                <w:kern w:val="0"/>
                <w:sz w:val="24"/>
                <w:szCs w:val="24"/>
              </w:rPr>
            </w:pPr>
            <w:r>
              <w:rPr>
                <w:rFonts w:cs="Arial Unicode MS" w:hint="eastAsia"/>
                <w:b/>
                <w:bCs/>
                <w:kern w:val="0"/>
                <w:sz w:val="24"/>
                <w:szCs w:val="24"/>
              </w:rPr>
              <w:t>项目分类</w:t>
            </w:r>
          </w:p>
        </w:tc>
        <w:tc>
          <w:tcPr>
            <w:tcW w:w="1310" w:type="pct"/>
            <w:tcBorders>
              <w:top w:val="single" w:sz="4" w:space="0" w:color="auto"/>
              <w:left w:val="nil"/>
              <w:bottom w:val="single" w:sz="4" w:space="0" w:color="auto"/>
              <w:right w:val="single" w:sz="4" w:space="0" w:color="auto"/>
            </w:tcBorders>
            <w:vAlign w:val="center"/>
          </w:tcPr>
          <w:p w14:paraId="49057085" w14:textId="77777777" w:rsidR="00AE79C7" w:rsidRDefault="00000000">
            <w:pPr>
              <w:widowControl/>
              <w:spacing w:line="240" w:lineRule="auto"/>
              <w:ind w:firstLineChars="0" w:firstLine="0"/>
              <w:jc w:val="center"/>
              <w:rPr>
                <w:rFonts w:cs="Arial Unicode MS"/>
                <w:b/>
                <w:bCs/>
                <w:kern w:val="0"/>
                <w:sz w:val="24"/>
                <w:szCs w:val="24"/>
              </w:rPr>
            </w:pPr>
            <w:r>
              <w:rPr>
                <w:rFonts w:cs="Arial Unicode MS" w:hint="eastAsia"/>
                <w:b/>
                <w:bCs/>
                <w:kern w:val="0"/>
                <w:sz w:val="24"/>
                <w:szCs w:val="24"/>
              </w:rPr>
              <w:t>路床顶以下深度（</w:t>
            </w:r>
            <w:r>
              <w:rPr>
                <w:rFonts w:cs="Arial Unicode MS" w:hint="eastAsia"/>
                <w:b/>
                <w:bCs/>
                <w:kern w:val="0"/>
                <w:sz w:val="24"/>
                <w:szCs w:val="24"/>
              </w:rPr>
              <w:t>cm</w:t>
            </w:r>
            <w:r>
              <w:rPr>
                <w:rFonts w:cs="Arial Unicode MS" w:hint="eastAsia"/>
                <w:b/>
                <w:bCs/>
                <w:kern w:val="0"/>
                <w:sz w:val="24"/>
                <w:szCs w:val="24"/>
              </w:rPr>
              <w:t>）</w:t>
            </w:r>
          </w:p>
        </w:tc>
        <w:tc>
          <w:tcPr>
            <w:tcW w:w="1672" w:type="pct"/>
            <w:tcBorders>
              <w:top w:val="single" w:sz="4" w:space="0" w:color="auto"/>
              <w:left w:val="nil"/>
              <w:bottom w:val="single" w:sz="4" w:space="0" w:color="auto"/>
              <w:right w:val="single" w:sz="4" w:space="0" w:color="auto"/>
            </w:tcBorders>
            <w:vAlign w:val="center"/>
          </w:tcPr>
          <w:p w14:paraId="70BA84AA" w14:textId="77777777" w:rsidR="00AE79C7" w:rsidRDefault="00000000">
            <w:pPr>
              <w:widowControl/>
              <w:spacing w:line="240" w:lineRule="auto"/>
              <w:ind w:firstLineChars="0" w:firstLine="0"/>
              <w:jc w:val="center"/>
              <w:rPr>
                <w:rFonts w:cs="Arial Unicode MS"/>
                <w:b/>
                <w:bCs/>
                <w:kern w:val="0"/>
                <w:sz w:val="24"/>
                <w:szCs w:val="24"/>
              </w:rPr>
            </w:pPr>
            <w:r>
              <w:rPr>
                <w:rFonts w:cs="Arial Unicode MS" w:hint="eastAsia"/>
                <w:b/>
                <w:bCs/>
                <w:kern w:val="0"/>
                <w:sz w:val="24"/>
                <w:szCs w:val="24"/>
              </w:rPr>
              <w:t>填料最小强度（</w:t>
            </w:r>
            <w:r>
              <w:rPr>
                <w:rFonts w:cs="Arial Unicode MS" w:hint="eastAsia"/>
                <w:b/>
                <w:bCs/>
                <w:kern w:val="0"/>
                <w:sz w:val="24"/>
                <w:szCs w:val="24"/>
              </w:rPr>
              <w:t>CBR</w:t>
            </w:r>
            <w:r>
              <w:rPr>
                <w:rFonts w:cs="Arial Unicode MS" w:hint="eastAsia"/>
                <w:b/>
                <w:bCs/>
                <w:kern w:val="0"/>
                <w:sz w:val="24"/>
                <w:szCs w:val="24"/>
              </w:rPr>
              <w:t>）（</w:t>
            </w:r>
            <w:r>
              <w:rPr>
                <w:rFonts w:cs="Arial Unicode MS" w:hint="eastAsia"/>
                <w:b/>
                <w:bCs/>
                <w:kern w:val="0"/>
                <w:sz w:val="24"/>
                <w:szCs w:val="24"/>
              </w:rPr>
              <w:t>%</w:t>
            </w:r>
            <w:r>
              <w:rPr>
                <w:rFonts w:cs="Arial Unicode MS" w:hint="eastAsia"/>
                <w:b/>
                <w:bCs/>
                <w:kern w:val="0"/>
                <w:sz w:val="24"/>
                <w:szCs w:val="24"/>
              </w:rPr>
              <w:t>）</w:t>
            </w:r>
          </w:p>
        </w:tc>
        <w:tc>
          <w:tcPr>
            <w:tcW w:w="928" w:type="pct"/>
            <w:tcBorders>
              <w:top w:val="single" w:sz="4" w:space="0" w:color="auto"/>
              <w:left w:val="nil"/>
              <w:bottom w:val="single" w:sz="4" w:space="0" w:color="auto"/>
              <w:right w:val="single" w:sz="4" w:space="0" w:color="auto"/>
            </w:tcBorders>
            <w:vAlign w:val="center"/>
          </w:tcPr>
          <w:p w14:paraId="3E80729B" w14:textId="77777777" w:rsidR="00AE79C7" w:rsidRDefault="00000000">
            <w:pPr>
              <w:widowControl/>
              <w:spacing w:line="240" w:lineRule="auto"/>
              <w:ind w:firstLineChars="0" w:firstLine="0"/>
              <w:jc w:val="center"/>
              <w:rPr>
                <w:rFonts w:cs="Arial Unicode MS"/>
                <w:b/>
                <w:bCs/>
                <w:kern w:val="0"/>
                <w:sz w:val="24"/>
                <w:szCs w:val="24"/>
              </w:rPr>
            </w:pPr>
            <w:r>
              <w:rPr>
                <w:rFonts w:cs="Arial Unicode MS" w:hint="eastAsia"/>
                <w:b/>
                <w:bCs/>
                <w:kern w:val="0"/>
                <w:sz w:val="24"/>
                <w:szCs w:val="24"/>
              </w:rPr>
              <w:t>填料最大粒径（</w:t>
            </w:r>
            <w:r>
              <w:rPr>
                <w:rFonts w:cs="Arial Unicode MS" w:hint="eastAsia"/>
                <w:b/>
                <w:bCs/>
                <w:kern w:val="0"/>
                <w:sz w:val="24"/>
                <w:szCs w:val="24"/>
              </w:rPr>
              <w:t>cm</w:t>
            </w:r>
            <w:r>
              <w:rPr>
                <w:rFonts w:cs="Arial Unicode MS" w:hint="eastAsia"/>
                <w:b/>
                <w:bCs/>
                <w:kern w:val="0"/>
                <w:sz w:val="24"/>
                <w:szCs w:val="24"/>
              </w:rPr>
              <w:t>）</w:t>
            </w:r>
          </w:p>
        </w:tc>
      </w:tr>
      <w:tr w:rsidR="00AE79C7" w14:paraId="2648BDF9" w14:textId="77777777">
        <w:trPr>
          <w:trHeight w:val="454"/>
          <w:jc w:val="center"/>
        </w:trPr>
        <w:tc>
          <w:tcPr>
            <w:tcW w:w="510" w:type="pct"/>
            <w:vMerge w:val="restart"/>
            <w:tcBorders>
              <w:top w:val="single" w:sz="4" w:space="0" w:color="auto"/>
              <w:left w:val="single" w:sz="4" w:space="0" w:color="auto"/>
              <w:bottom w:val="single" w:sz="4" w:space="0" w:color="auto"/>
              <w:right w:val="single" w:sz="4" w:space="0" w:color="auto"/>
            </w:tcBorders>
            <w:vAlign w:val="center"/>
          </w:tcPr>
          <w:p w14:paraId="4774061D"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填方路基</w:t>
            </w:r>
          </w:p>
        </w:tc>
        <w:tc>
          <w:tcPr>
            <w:tcW w:w="580" w:type="pct"/>
            <w:tcBorders>
              <w:top w:val="single" w:sz="4" w:space="0" w:color="auto"/>
              <w:left w:val="nil"/>
              <w:bottom w:val="single" w:sz="4" w:space="0" w:color="auto"/>
              <w:right w:val="single" w:sz="4" w:space="0" w:color="auto"/>
            </w:tcBorders>
            <w:vAlign w:val="center"/>
          </w:tcPr>
          <w:p w14:paraId="491B67DE"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路床</w:t>
            </w:r>
          </w:p>
        </w:tc>
        <w:tc>
          <w:tcPr>
            <w:tcW w:w="1310" w:type="pct"/>
            <w:tcBorders>
              <w:top w:val="single" w:sz="4" w:space="0" w:color="auto"/>
              <w:left w:val="nil"/>
              <w:bottom w:val="single" w:sz="4" w:space="0" w:color="auto"/>
              <w:right w:val="single" w:sz="4" w:space="0" w:color="auto"/>
            </w:tcBorders>
            <w:vAlign w:val="center"/>
          </w:tcPr>
          <w:p w14:paraId="3B6C879D"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0</w:t>
            </w:r>
            <w:r>
              <w:rPr>
                <w:rFonts w:cs="Arial Unicode MS" w:hint="eastAsia"/>
                <w:kern w:val="0"/>
                <w:sz w:val="24"/>
                <w:szCs w:val="24"/>
              </w:rPr>
              <w:t>～</w:t>
            </w:r>
            <w:r>
              <w:rPr>
                <w:rFonts w:cs="Arial Unicode MS" w:hint="eastAsia"/>
                <w:kern w:val="0"/>
                <w:sz w:val="24"/>
                <w:szCs w:val="24"/>
              </w:rPr>
              <w:t>80</w:t>
            </w:r>
          </w:p>
        </w:tc>
        <w:tc>
          <w:tcPr>
            <w:tcW w:w="1672" w:type="pct"/>
            <w:tcBorders>
              <w:top w:val="single" w:sz="4" w:space="0" w:color="auto"/>
              <w:left w:val="nil"/>
              <w:bottom w:val="single" w:sz="4" w:space="0" w:color="auto"/>
              <w:right w:val="single" w:sz="4" w:space="0" w:color="auto"/>
            </w:tcBorders>
            <w:vAlign w:val="center"/>
          </w:tcPr>
          <w:p w14:paraId="4D9B7551" w14:textId="77777777" w:rsidR="00AE79C7" w:rsidRDefault="00000000">
            <w:pPr>
              <w:widowControl/>
              <w:spacing w:line="240" w:lineRule="auto"/>
              <w:ind w:firstLineChars="0" w:firstLine="0"/>
              <w:jc w:val="center"/>
              <w:rPr>
                <w:rFonts w:cs="Arial Unicode MS"/>
                <w:kern w:val="0"/>
                <w:sz w:val="24"/>
                <w:szCs w:val="24"/>
              </w:rPr>
            </w:pPr>
            <w:r>
              <w:rPr>
                <w:rFonts w:cs="Arial Unicode MS"/>
                <w:kern w:val="0"/>
                <w:sz w:val="24"/>
                <w:szCs w:val="24"/>
              </w:rPr>
              <w:t>8</w:t>
            </w:r>
          </w:p>
        </w:tc>
        <w:tc>
          <w:tcPr>
            <w:tcW w:w="928" w:type="pct"/>
            <w:tcBorders>
              <w:top w:val="single" w:sz="4" w:space="0" w:color="auto"/>
              <w:left w:val="nil"/>
              <w:bottom w:val="single" w:sz="4" w:space="0" w:color="auto"/>
              <w:right w:val="single" w:sz="4" w:space="0" w:color="auto"/>
            </w:tcBorders>
            <w:vAlign w:val="center"/>
          </w:tcPr>
          <w:p w14:paraId="5FF071C0"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10</w:t>
            </w:r>
          </w:p>
        </w:tc>
      </w:tr>
      <w:tr w:rsidR="00AE79C7" w14:paraId="7E67B6D2" w14:textId="77777777">
        <w:trPr>
          <w:trHeight w:val="454"/>
          <w:jc w:val="center"/>
        </w:trPr>
        <w:tc>
          <w:tcPr>
            <w:tcW w:w="510" w:type="pct"/>
            <w:vMerge/>
            <w:tcBorders>
              <w:top w:val="single" w:sz="4" w:space="0" w:color="auto"/>
              <w:left w:val="single" w:sz="4" w:space="0" w:color="auto"/>
              <w:bottom w:val="single" w:sz="4" w:space="0" w:color="auto"/>
              <w:right w:val="single" w:sz="4" w:space="0" w:color="auto"/>
            </w:tcBorders>
            <w:vAlign w:val="center"/>
          </w:tcPr>
          <w:p w14:paraId="4FACD086" w14:textId="77777777" w:rsidR="00AE79C7" w:rsidRDefault="00AE79C7">
            <w:pPr>
              <w:widowControl/>
              <w:spacing w:line="240" w:lineRule="auto"/>
              <w:ind w:firstLineChars="0" w:firstLine="0"/>
              <w:jc w:val="center"/>
              <w:rPr>
                <w:rFonts w:cs="Arial Unicode MS"/>
                <w:kern w:val="0"/>
                <w:sz w:val="24"/>
                <w:szCs w:val="24"/>
              </w:rPr>
            </w:pPr>
          </w:p>
        </w:tc>
        <w:tc>
          <w:tcPr>
            <w:tcW w:w="580" w:type="pct"/>
            <w:tcBorders>
              <w:top w:val="single" w:sz="4" w:space="0" w:color="auto"/>
              <w:left w:val="nil"/>
              <w:bottom w:val="single" w:sz="4" w:space="0" w:color="auto"/>
              <w:right w:val="single" w:sz="4" w:space="0" w:color="auto"/>
            </w:tcBorders>
            <w:vAlign w:val="center"/>
          </w:tcPr>
          <w:p w14:paraId="33C88111"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上路堤</w:t>
            </w:r>
          </w:p>
        </w:tc>
        <w:tc>
          <w:tcPr>
            <w:tcW w:w="1310" w:type="pct"/>
            <w:tcBorders>
              <w:top w:val="single" w:sz="4" w:space="0" w:color="auto"/>
              <w:left w:val="nil"/>
              <w:bottom w:val="single" w:sz="4" w:space="0" w:color="auto"/>
              <w:right w:val="single" w:sz="4" w:space="0" w:color="auto"/>
            </w:tcBorders>
            <w:vAlign w:val="center"/>
          </w:tcPr>
          <w:p w14:paraId="2E0C4198"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80</w:t>
            </w:r>
            <w:r>
              <w:rPr>
                <w:rFonts w:cs="Arial Unicode MS" w:hint="eastAsia"/>
                <w:kern w:val="0"/>
                <w:sz w:val="24"/>
                <w:szCs w:val="24"/>
              </w:rPr>
              <w:t>～</w:t>
            </w:r>
            <w:r>
              <w:rPr>
                <w:rFonts w:cs="Arial Unicode MS" w:hint="eastAsia"/>
                <w:kern w:val="0"/>
                <w:sz w:val="24"/>
                <w:szCs w:val="24"/>
              </w:rPr>
              <w:t>150</w:t>
            </w:r>
          </w:p>
        </w:tc>
        <w:tc>
          <w:tcPr>
            <w:tcW w:w="1672" w:type="pct"/>
            <w:tcBorders>
              <w:top w:val="single" w:sz="4" w:space="0" w:color="auto"/>
              <w:left w:val="nil"/>
              <w:bottom w:val="single" w:sz="4" w:space="0" w:color="auto"/>
              <w:right w:val="single" w:sz="4" w:space="0" w:color="auto"/>
            </w:tcBorders>
            <w:vAlign w:val="center"/>
          </w:tcPr>
          <w:p w14:paraId="273D2496" w14:textId="77777777" w:rsidR="00AE79C7" w:rsidRDefault="00000000">
            <w:pPr>
              <w:widowControl/>
              <w:spacing w:line="240" w:lineRule="auto"/>
              <w:ind w:firstLineChars="0" w:firstLine="0"/>
              <w:jc w:val="center"/>
              <w:rPr>
                <w:rFonts w:cs="Arial Unicode MS"/>
                <w:kern w:val="0"/>
                <w:sz w:val="24"/>
                <w:szCs w:val="24"/>
              </w:rPr>
            </w:pPr>
            <w:r>
              <w:rPr>
                <w:rFonts w:cs="Arial Unicode MS"/>
                <w:kern w:val="0"/>
                <w:sz w:val="24"/>
                <w:szCs w:val="24"/>
              </w:rPr>
              <w:t>4</w:t>
            </w:r>
          </w:p>
        </w:tc>
        <w:tc>
          <w:tcPr>
            <w:tcW w:w="928" w:type="pct"/>
            <w:tcBorders>
              <w:top w:val="single" w:sz="4" w:space="0" w:color="auto"/>
              <w:left w:val="nil"/>
              <w:bottom w:val="single" w:sz="4" w:space="0" w:color="auto"/>
              <w:right w:val="single" w:sz="4" w:space="0" w:color="auto"/>
            </w:tcBorders>
            <w:vAlign w:val="center"/>
          </w:tcPr>
          <w:p w14:paraId="6FB14317"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15</w:t>
            </w:r>
          </w:p>
        </w:tc>
      </w:tr>
      <w:tr w:rsidR="00AE79C7" w14:paraId="2314AB27" w14:textId="77777777">
        <w:trPr>
          <w:trHeight w:val="454"/>
          <w:jc w:val="center"/>
        </w:trPr>
        <w:tc>
          <w:tcPr>
            <w:tcW w:w="510" w:type="pct"/>
            <w:vMerge/>
            <w:tcBorders>
              <w:top w:val="single" w:sz="4" w:space="0" w:color="auto"/>
              <w:left w:val="single" w:sz="4" w:space="0" w:color="auto"/>
              <w:bottom w:val="single" w:sz="4" w:space="0" w:color="auto"/>
              <w:right w:val="single" w:sz="4" w:space="0" w:color="auto"/>
            </w:tcBorders>
            <w:vAlign w:val="center"/>
          </w:tcPr>
          <w:p w14:paraId="6BDDA506" w14:textId="77777777" w:rsidR="00AE79C7" w:rsidRDefault="00AE79C7">
            <w:pPr>
              <w:widowControl/>
              <w:spacing w:line="240" w:lineRule="auto"/>
              <w:ind w:firstLineChars="0" w:firstLine="0"/>
              <w:jc w:val="center"/>
              <w:rPr>
                <w:rFonts w:cs="Arial Unicode MS"/>
                <w:kern w:val="0"/>
                <w:sz w:val="24"/>
                <w:szCs w:val="24"/>
              </w:rPr>
            </w:pPr>
          </w:p>
        </w:tc>
        <w:tc>
          <w:tcPr>
            <w:tcW w:w="580" w:type="pct"/>
            <w:tcBorders>
              <w:top w:val="single" w:sz="4" w:space="0" w:color="auto"/>
              <w:left w:val="nil"/>
              <w:bottom w:val="single" w:sz="4" w:space="0" w:color="auto"/>
              <w:right w:val="single" w:sz="4" w:space="0" w:color="auto"/>
            </w:tcBorders>
            <w:vAlign w:val="center"/>
          </w:tcPr>
          <w:p w14:paraId="3110D86F"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下路堤</w:t>
            </w:r>
          </w:p>
        </w:tc>
        <w:tc>
          <w:tcPr>
            <w:tcW w:w="1310" w:type="pct"/>
            <w:tcBorders>
              <w:top w:val="single" w:sz="4" w:space="0" w:color="auto"/>
              <w:left w:val="nil"/>
              <w:bottom w:val="single" w:sz="4" w:space="0" w:color="auto"/>
              <w:right w:val="single" w:sz="4" w:space="0" w:color="auto"/>
            </w:tcBorders>
            <w:vAlign w:val="center"/>
          </w:tcPr>
          <w:p w14:paraId="6E4BDA89"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150</w:t>
            </w:r>
            <w:r>
              <w:rPr>
                <w:rFonts w:cs="Arial Unicode MS" w:hint="eastAsia"/>
                <w:kern w:val="0"/>
                <w:sz w:val="24"/>
                <w:szCs w:val="24"/>
              </w:rPr>
              <w:t>以下</w:t>
            </w:r>
          </w:p>
        </w:tc>
        <w:tc>
          <w:tcPr>
            <w:tcW w:w="1672" w:type="pct"/>
            <w:tcBorders>
              <w:top w:val="single" w:sz="4" w:space="0" w:color="auto"/>
              <w:left w:val="nil"/>
              <w:bottom w:val="single" w:sz="4" w:space="0" w:color="auto"/>
              <w:right w:val="single" w:sz="4" w:space="0" w:color="auto"/>
            </w:tcBorders>
            <w:vAlign w:val="center"/>
          </w:tcPr>
          <w:p w14:paraId="6F0BAD28" w14:textId="77777777" w:rsidR="00AE79C7" w:rsidRDefault="00000000">
            <w:pPr>
              <w:widowControl/>
              <w:spacing w:line="240" w:lineRule="auto"/>
              <w:ind w:firstLineChars="0" w:firstLine="0"/>
              <w:jc w:val="center"/>
              <w:rPr>
                <w:rFonts w:cs="Arial Unicode MS"/>
                <w:kern w:val="0"/>
                <w:sz w:val="24"/>
                <w:szCs w:val="24"/>
              </w:rPr>
            </w:pPr>
            <w:r>
              <w:rPr>
                <w:rFonts w:cs="Arial Unicode MS"/>
                <w:kern w:val="0"/>
                <w:sz w:val="24"/>
                <w:szCs w:val="24"/>
              </w:rPr>
              <w:t>3</w:t>
            </w:r>
          </w:p>
        </w:tc>
        <w:tc>
          <w:tcPr>
            <w:tcW w:w="928" w:type="pct"/>
            <w:tcBorders>
              <w:top w:val="single" w:sz="4" w:space="0" w:color="auto"/>
              <w:left w:val="nil"/>
              <w:bottom w:val="single" w:sz="4" w:space="0" w:color="auto"/>
              <w:right w:val="single" w:sz="4" w:space="0" w:color="auto"/>
            </w:tcBorders>
            <w:vAlign w:val="center"/>
          </w:tcPr>
          <w:p w14:paraId="2DFECD3F"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15</w:t>
            </w:r>
          </w:p>
        </w:tc>
      </w:tr>
      <w:tr w:rsidR="00AE79C7" w14:paraId="04FE70C8" w14:textId="77777777">
        <w:trPr>
          <w:trHeight w:val="454"/>
          <w:jc w:val="center"/>
        </w:trPr>
        <w:tc>
          <w:tcPr>
            <w:tcW w:w="1090" w:type="pct"/>
            <w:gridSpan w:val="2"/>
            <w:tcBorders>
              <w:top w:val="single" w:sz="4" w:space="0" w:color="auto"/>
              <w:left w:val="single" w:sz="4" w:space="0" w:color="auto"/>
              <w:bottom w:val="single" w:sz="4" w:space="0" w:color="auto"/>
              <w:right w:val="single" w:sz="4" w:space="0" w:color="auto"/>
            </w:tcBorders>
            <w:vAlign w:val="center"/>
          </w:tcPr>
          <w:p w14:paraId="6AF6B2A9"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零填及路堑路床</w:t>
            </w:r>
          </w:p>
        </w:tc>
        <w:tc>
          <w:tcPr>
            <w:tcW w:w="1310" w:type="pct"/>
            <w:tcBorders>
              <w:top w:val="nil"/>
              <w:left w:val="nil"/>
              <w:bottom w:val="single" w:sz="4" w:space="0" w:color="auto"/>
              <w:right w:val="single" w:sz="4" w:space="0" w:color="auto"/>
            </w:tcBorders>
            <w:vAlign w:val="center"/>
          </w:tcPr>
          <w:p w14:paraId="1530DFC7"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0</w:t>
            </w:r>
            <w:r>
              <w:rPr>
                <w:rFonts w:cs="Arial Unicode MS" w:hint="eastAsia"/>
                <w:kern w:val="0"/>
                <w:sz w:val="24"/>
                <w:szCs w:val="24"/>
              </w:rPr>
              <w:t>～</w:t>
            </w:r>
            <w:r>
              <w:rPr>
                <w:rFonts w:cs="Arial Unicode MS" w:hint="eastAsia"/>
                <w:kern w:val="0"/>
                <w:sz w:val="24"/>
                <w:szCs w:val="24"/>
              </w:rPr>
              <w:t>30</w:t>
            </w:r>
          </w:p>
        </w:tc>
        <w:tc>
          <w:tcPr>
            <w:tcW w:w="1672" w:type="pct"/>
            <w:tcBorders>
              <w:top w:val="nil"/>
              <w:left w:val="nil"/>
              <w:bottom w:val="single" w:sz="4" w:space="0" w:color="auto"/>
              <w:right w:val="single" w:sz="4" w:space="0" w:color="auto"/>
            </w:tcBorders>
            <w:vAlign w:val="center"/>
          </w:tcPr>
          <w:p w14:paraId="0F059BCE" w14:textId="77777777" w:rsidR="00AE79C7" w:rsidRDefault="00000000">
            <w:pPr>
              <w:widowControl/>
              <w:spacing w:line="240" w:lineRule="auto"/>
              <w:ind w:firstLineChars="0" w:firstLine="0"/>
              <w:jc w:val="center"/>
              <w:rPr>
                <w:rFonts w:cs="Arial Unicode MS"/>
                <w:kern w:val="0"/>
                <w:sz w:val="24"/>
                <w:szCs w:val="24"/>
              </w:rPr>
            </w:pPr>
            <w:r>
              <w:rPr>
                <w:rFonts w:cs="Arial Unicode MS"/>
                <w:kern w:val="0"/>
                <w:sz w:val="24"/>
                <w:szCs w:val="24"/>
              </w:rPr>
              <w:t>8</w:t>
            </w:r>
          </w:p>
        </w:tc>
        <w:tc>
          <w:tcPr>
            <w:tcW w:w="928" w:type="pct"/>
            <w:tcBorders>
              <w:top w:val="nil"/>
              <w:left w:val="nil"/>
              <w:bottom w:val="single" w:sz="4" w:space="0" w:color="auto"/>
              <w:right w:val="single" w:sz="4" w:space="0" w:color="auto"/>
            </w:tcBorders>
            <w:vAlign w:val="center"/>
          </w:tcPr>
          <w:p w14:paraId="6536DE63" w14:textId="77777777" w:rsidR="00AE79C7" w:rsidRDefault="00000000">
            <w:pPr>
              <w:widowControl/>
              <w:spacing w:line="240" w:lineRule="auto"/>
              <w:ind w:firstLineChars="0" w:firstLine="0"/>
              <w:jc w:val="center"/>
              <w:rPr>
                <w:rFonts w:cs="Arial Unicode MS"/>
                <w:kern w:val="0"/>
                <w:sz w:val="24"/>
                <w:szCs w:val="24"/>
              </w:rPr>
            </w:pPr>
            <w:r>
              <w:rPr>
                <w:rFonts w:cs="Arial Unicode MS" w:hint="eastAsia"/>
                <w:kern w:val="0"/>
                <w:sz w:val="24"/>
                <w:szCs w:val="24"/>
              </w:rPr>
              <w:t>10</w:t>
            </w:r>
          </w:p>
        </w:tc>
      </w:tr>
    </w:tbl>
    <w:p w14:paraId="303962F4" w14:textId="77777777" w:rsidR="00AE79C7" w:rsidRDefault="00000000">
      <w:pPr>
        <w:spacing w:beforeLines="100" w:before="312"/>
        <w:ind w:firstLine="560"/>
        <w:rPr>
          <w:rFonts w:hAnsi="Arial Unicode MS" w:cs="Arial Unicode MS" w:hint="eastAsia"/>
          <w:szCs w:val="24"/>
        </w:rPr>
      </w:pPr>
      <w:r>
        <w:rPr>
          <w:rFonts w:hAnsi="Arial Unicode MS" w:cs="Arial Unicode MS" w:hint="eastAsia"/>
          <w:szCs w:val="24"/>
        </w:rPr>
        <w:t>路床土质应均匀、密实、强度高。</w:t>
      </w:r>
    </w:p>
    <w:p w14:paraId="2495EA42"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2</w:t>
      </w:r>
      <w:r>
        <w:rPr>
          <w:rFonts w:hAnsi="Arial Unicode MS" w:cs="Arial Unicode MS" w:hint="eastAsia"/>
          <w:szCs w:val="24"/>
        </w:rPr>
        <w:t>）基底处理</w:t>
      </w:r>
    </w:p>
    <w:p w14:paraId="2648A19F" w14:textId="77777777" w:rsidR="00AE79C7" w:rsidRDefault="00000000">
      <w:pPr>
        <w:ind w:firstLine="560"/>
        <w:rPr>
          <w:rFonts w:hAnsi="Arial Unicode MS" w:cs="Arial Unicode MS" w:hint="eastAsia"/>
          <w:szCs w:val="24"/>
        </w:rPr>
      </w:pPr>
      <w:r>
        <w:rPr>
          <w:rFonts w:hAnsi="Arial Unicode MS" w:cs="Arial Unicode MS" w:hint="eastAsia"/>
          <w:szCs w:val="24"/>
        </w:rPr>
        <w:t>路堤修筑时，原地面的坑、洞、墓穴等应用原地的土或砂性土回填，并进行压实，路堤基底为耕地或松土时，应先清除有机土、种植土、树根、杂草后，再压实。其压实度不应小于路基压实标准。当路基穿过水塘或水田时，必须抽干积水，清除淤泥和腐殖土，压实基底后方可填筑；当地下水位较高或土质湿软地段的路基压实度达不到要求时，必须采用有效措施进行处理；当填方路段的地面自然纵坡大于</w:t>
      </w:r>
      <w:r>
        <w:rPr>
          <w:rFonts w:hAnsi="Arial Unicode MS" w:cs="Arial Unicode MS" w:hint="eastAsia"/>
          <w:szCs w:val="24"/>
        </w:rPr>
        <w:t>12%</w:t>
      </w:r>
      <w:r>
        <w:rPr>
          <w:rFonts w:hAnsi="Arial Unicode MS" w:cs="Arial Unicode MS" w:hint="eastAsia"/>
          <w:szCs w:val="24"/>
        </w:rPr>
        <w:t>、横坡大于</w:t>
      </w:r>
      <w:r>
        <w:rPr>
          <w:rFonts w:hAnsi="Arial Unicode MS" w:cs="Arial Unicode MS" w:hint="eastAsia"/>
          <w:szCs w:val="24"/>
        </w:rPr>
        <w:t>1</w:t>
      </w:r>
      <w:r>
        <w:rPr>
          <w:rFonts w:hAnsi="Arial Unicode MS" w:cs="Arial Unicode MS" w:hint="eastAsia"/>
          <w:szCs w:val="24"/>
        </w:rPr>
        <w:t>：</w:t>
      </w:r>
      <w:r>
        <w:rPr>
          <w:rFonts w:hAnsi="Arial Unicode MS" w:cs="Arial Unicode MS" w:hint="eastAsia"/>
          <w:szCs w:val="24"/>
        </w:rPr>
        <w:t>5</w:t>
      </w:r>
      <w:r>
        <w:rPr>
          <w:rFonts w:hAnsi="Arial Unicode MS" w:cs="Arial Unicode MS" w:hint="eastAsia"/>
          <w:szCs w:val="24"/>
        </w:rPr>
        <w:t>时，应在斜坡上分级挖成宽度不小于</w:t>
      </w:r>
      <w:r>
        <w:rPr>
          <w:rFonts w:hAnsi="Arial Unicode MS" w:cs="Arial Unicode MS" w:hint="eastAsia"/>
          <w:szCs w:val="24"/>
        </w:rPr>
        <w:t>2.0m</w:t>
      </w:r>
      <w:r>
        <w:rPr>
          <w:rFonts w:hAnsi="Arial Unicode MS" w:cs="Arial Unicode MS" w:hint="eastAsia"/>
          <w:szCs w:val="24"/>
        </w:rPr>
        <w:t>，并向内倾斜坡度大于</w:t>
      </w:r>
      <w:r>
        <w:rPr>
          <w:rFonts w:hAnsi="Arial Unicode MS" w:cs="Arial Unicode MS" w:hint="eastAsia"/>
          <w:szCs w:val="24"/>
        </w:rPr>
        <w:t>4%</w:t>
      </w:r>
      <w:r>
        <w:rPr>
          <w:rFonts w:hAnsi="Arial Unicode MS" w:cs="Arial Unicode MS" w:hint="eastAsia"/>
          <w:szCs w:val="24"/>
        </w:rPr>
        <w:t>的台阶，并用小型夯实机加以夯实后方可进行分层碾压。</w:t>
      </w:r>
    </w:p>
    <w:p w14:paraId="4B6D1AB7" w14:textId="77777777" w:rsidR="00AE79C7" w:rsidRDefault="00000000">
      <w:pPr>
        <w:ind w:firstLine="560"/>
        <w:rPr>
          <w:rFonts w:hAnsi="Arial Unicode MS" w:cs="Arial Unicode MS" w:hint="eastAsia"/>
          <w:szCs w:val="24"/>
        </w:rPr>
      </w:pPr>
      <w:r>
        <w:rPr>
          <w:rFonts w:hAnsi="Arial Unicode MS" w:cs="Arial Unicode MS" w:hint="eastAsia"/>
          <w:szCs w:val="24"/>
        </w:rPr>
        <w:t>路基填土高度小于</w:t>
      </w:r>
      <w:r>
        <w:rPr>
          <w:rFonts w:hAnsi="Arial Unicode MS" w:cs="Arial Unicode MS" w:hint="eastAsia"/>
          <w:szCs w:val="24"/>
        </w:rPr>
        <w:t>80cm</w:t>
      </w:r>
      <w:r>
        <w:rPr>
          <w:rFonts w:hAnsi="Arial Unicode MS" w:cs="Arial Unicode MS" w:hint="eastAsia"/>
          <w:szCs w:val="24"/>
        </w:rPr>
        <w:t>时，基底的压实度不宜小于路床的压实度标准，基底松散土层厚度大于</w:t>
      </w:r>
      <w:r>
        <w:rPr>
          <w:rFonts w:hAnsi="Arial Unicode MS" w:cs="Arial Unicode MS" w:hint="eastAsia"/>
          <w:szCs w:val="24"/>
        </w:rPr>
        <w:t>30cm</w:t>
      </w:r>
      <w:r>
        <w:rPr>
          <w:rFonts w:hAnsi="Arial Unicode MS" w:cs="Arial Unicode MS" w:hint="eastAsia"/>
          <w:szCs w:val="24"/>
        </w:rPr>
        <w:t>时，应翻挖后再回填分层压实。</w:t>
      </w:r>
    </w:p>
    <w:p w14:paraId="33A6C309"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3</w:t>
      </w:r>
      <w:r>
        <w:rPr>
          <w:rFonts w:hAnsi="Arial Unicode MS" w:cs="Arial Unicode MS" w:hint="eastAsia"/>
          <w:szCs w:val="24"/>
        </w:rPr>
        <w:t>）填筑要求</w:t>
      </w:r>
      <w:r>
        <w:rPr>
          <w:rFonts w:hAnsi="Arial Unicode MS" w:cs="Arial Unicode MS" w:hint="eastAsia"/>
          <w:szCs w:val="24"/>
        </w:rPr>
        <w:t xml:space="preserve">  </w:t>
      </w:r>
    </w:p>
    <w:p w14:paraId="1F9500F8" w14:textId="77777777" w:rsidR="00AE79C7" w:rsidRDefault="00000000">
      <w:pPr>
        <w:ind w:firstLine="560"/>
        <w:rPr>
          <w:rFonts w:hAnsi="Arial Unicode MS" w:cs="Arial Unicode MS" w:hint="eastAsia"/>
          <w:szCs w:val="24"/>
        </w:rPr>
      </w:pPr>
      <w:r>
        <w:rPr>
          <w:rFonts w:hAnsi="Arial Unicode MS" w:cs="Arial Unicode MS" w:hint="eastAsia"/>
          <w:szCs w:val="24"/>
        </w:rPr>
        <w:t>路基应采用重型振动压路机分层碾压，分层的最大松铺厚度，土方路堤不大于</w:t>
      </w:r>
      <w:r>
        <w:rPr>
          <w:rFonts w:hAnsi="Arial Unicode MS" w:cs="Arial Unicode MS" w:hint="eastAsia"/>
          <w:szCs w:val="24"/>
        </w:rPr>
        <w:t>30cm</w:t>
      </w:r>
      <w:r>
        <w:rPr>
          <w:rFonts w:hAnsi="Arial Unicode MS" w:cs="Arial Unicode MS" w:hint="eastAsia"/>
          <w:szCs w:val="24"/>
        </w:rPr>
        <w:t>，土石路堤不大于</w:t>
      </w:r>
      <w:r>
        <w:rPr>
          <w:rFonts w:hAnsi="Arial Unicode MS" w:cs="Arial Unicode MS" w:hint="eastAsia"/>
          <w:szCs w:val="24"/>
        </w:rPr>
        <w:t>40cm</w:t>
      </w:r>
      <w:r>
        <w:rPr>
          <w:rFonts w:hAnsi="Arial Unicode MS" w:cs="Arial Unicode MS" w:hint="eastAsia"/>
          <w:szCs w:val="24"/>
        </w:rPr>
        <w:t>，填筑至路床顶面最后一层的最小压实厚度，不应小于</w:t>
      </w:r>
      <w:r>
        <w:rPr>
          <w:rFonts w:hAnsi="Arial Unicode MS" w:cs="Arial Unicode MS" w:hint="eastAsia"/>
          <w:szCs w:val="24"/>
        </w:rPr>
        <w:t>8cm</w:t>
      </w:r>
      <w:r>
        <w:rPr>
          <w:rFonts w:hAnsi="Arial Unicode MS" w:cs="Arial Unicode MS" w:hint="eastAsia"/>
          <w:szCs w:val="24"/>
        </w:rPr>
        <w:t>。性质不同的填料，应水平分层、分段填筑，分层压实。同一水平层路基的全部宽应采用同一种填料，不得混合填筑。每种填料的填筑层压实后的连续厚度不</w:t>
      </w:r>
      <w:r>
        <w:rPr>
          <w:rFonts w:hAnsi="Arial Unicode MS" w:cs="Arial Unicode MS" w:hint="eastAsia"/>
          <w:szCs w:val="24"/>
        </w:rPr>
        <w:lastRenderedPageBreak/>
        <w:t>宜小于</w:t>
      </w:r>
      <w:r>
        <w:rPr>
          <w:rFonts w:hAnsi="Arial Unicode MS" w:cs="Arial Unicode MS" w:hint="eastAsia"/>
          <w:szCs w:val="24"/>
        </w:rPr>
        <w:t>50cm</w:t>
      </w:r>
      <w:r>
        <w:rPr>
          <w:rFonts w:hAnsi="Arial Unicode MS" w:cs="Arial Unicode MS" w:hint="eastAsia"/>
          <w:szCs w:val="24"/>
        </w:rPr>
        <w:t>。管径顶面填土厚度必须大于</w:t>
      </w:r>
      <w:r>
        <w:rPr>
          <w:rFonts w:hAnsi="Arial Unicode MS" w:cs="Arial Unicode MS" w:hint="eastAsia"/>
          <w:szCs w:val="24"/>
        </w:rPr>
        <w:t>30cm</w:t>
      </w:r>
      <w:r>
        <w:rPr>
          <w:rFonts w:hAnsi="Arial Unicode MS" w:cs="Arial Unicode MS" w:hint="eastAsia"/>
          <w:szCs w:val="24"/>
        </w:rPr>
        <w:t>，方能上压路机辗压。</w:t>
      </w:r>
    </w:p>
    <w:p w14:paraId="3252F59F" w14:textId="77777777" w:rsidR="00AE79C7" w:rsidRDefault="00000000">
      <w:pPr>
        <w:ind w:firstLine="560"/>
        <w:rPr>
          <w:rFonts w:hAnsi="Arial Unicode MS" w:cs="Arial Unicode MS" w:hint="eastAsia"/>
          <w:szCs w:val="24"/>
        </w:rPr>
      </w:pPr>
      <w:r>
        <w:rPr>
          <w:rFonts w:hAnsi="Arial Unicode MS" w:cs="Arial Unicode MS" w:hint="eastAsia"/>
          <w:szCs w:val="24"/>
        </w:rPr>
        <w:t>管道沟槽、检查井、雨水口等周围的回填土应在对称的两侧或四周同时均匀分层回填压（夯）实，填土材料宜采用砂砾等透水性材料或石灰土。</w:t>
      </w:r>
    </w:p>
    <w:p w14:paraId="33A5B233" w14:textId="77777777" w:rsidR="00AE79C7" w:rsidRDefault="00000000">
      <w:pPr>
        <w:ind w:firstLine="560"/>
        <w:rPr>
          <w:rFonts w:hAnsi="Arial Unicode MS" w:cs="Arial Unicode MS" w:hint="eastAsia"/>
          <w:szCs w:val="24"/>
        </w:rPr>
      </w:pPr>
      <w:r>
        <w:rPr>
          <w:rFonts w:hAnsi="Arial Unicode MS" w:cs="Arial Unicode MS" w:hint="eastAsia"/>
          <w:szCs w:val="24"/>
        </w:rPr>
        <w:t>采用振动压路机碾压时，应遵循先轻后重，先稳后振，先低后高，先慢后快以及轮迹重叠等原则。至少碾压</w:t>
      </w:r>
      <w:r>
        <w:rPr>
          <w:rFonts w:hAnsi="Arial Unicode MS" w:cs="Arial Unicode MS" w:hint="eastAsia"/>
          <w:szCs w:val="24"/>
        </w:rPr>
        <w:t>3</w:t>
      </w:r>
      <w:r>
        <w:rPr>
          <w:rFonts w:hAnsi="Arial Unicode MS" w:cs="Arial Unicode MS" w:hint="eastAsia"/>
          <w:szCs w:val="24"/>
        </w:rPr>
        <w:t>遍直到达到规定的压实度为准。</w:t>
      </w:r>
      <w:r>
        <w:rPr>
          <w:rFonts w:hAnsi="Arial Unicode MS" w:cs="Arial Unicode MS" w:hint="eastAsia"/>
          <w:szCs w:val="24"/>
        </w:rPr>
        <w:t xml:space="preserve"> </w:t>
      </w:r>
    </w:p>
    <w:p w14:paraId="76B21568" w14:textId="77777777" w:rsidR="00AE79C7" w:rsidRDefault="00000000">
      <w:pPr>
        <w:ind w:firstLine="560"/>
        <w:rPr>
          <w:rFonts w:hAnsi="Arial Unicode MS" w:cs="Arial Unicode MS" w:hint="eastAsia"/>
          <w:szCs w:val="24"/>
        </w:rPr>
      </w:pPr>
      <w:r>
        <w:rPr>
          <w:rFonts w:hAnsi="Arial Unicode MS" w:cs="Arial Unicode MS" w:hint="eastAsia"/>
          <w:szCs w:val="24"/>
        </w:rPr>
        <w:t>路基施工中必须严格执行</w:t>
      </w:r>
      <w:r>
        <w:rPr>
          <w:rFonts w:hAnsi="Arial Unicode MS" w:cs="Arial Unicode MS" w:hint="eastAsia"/>
          <w:szCs w:val="24"/>
          <w:lang w:val="zh-CN"/>
        </w:rPr>
        <w:t>《重庆市城市道路工程施工质量验收规范》</w:t>
      </w:r>
      <w:r>
        <w:rPr>
          <w:rFonts w:hAnsi="Arial Unicode MS" w:cs="Arial Unicode MS" w:hint="eastAsia"/>
          <w:szCs w:val="24"/>
        </w:rPr>
        <w:t>（</w:t>
      </w:r>
      <w:r>
        <w:rPr>
          <w:rFonts w:hAnsi="Arial Unicode MS" w:cs="Arial Unicode MS" w:hint="eastAsia"/>
          <w:szCs w:val="24"/>
          <w:lang w:val="zh-CN"/>
        </w:rPr>
        <w:t>DBJ50/T-078</w:t>
      </w:r>
      <w:r>
        <w:rPr>
          <w:rFonts w:hAnsi="Arial Unicode MS" w:cs="Arial Unicode MS" w:hint="eastAsia"/>
          <w:szCs w:val="24"/>
        </w:rPr>
        <w:t>）、《公路路基施工技术规范》（</w:t>
      </w:r>
      <w:r>
        <w:rPr>
          <w:rFonts w:hAnsi="Arial Unicode MS" w:cs="Arial Unicode MS" w:hint="eastAsia"/>
          <w:szCs w:val="24"/>
        </w:rPr>
        <w:t>JTG F10</w:t>
      </w:r>
      <w:r>
        <w:rPr>
          <w:rFonts w:hAnsi="Arial Unicode MS" w:cs="Arial Unicode MS" w:hint="eastAsia"/>
          <w:szCs w:val="24"/>
        </w:rPr>
        <w:t>）及各有关现行施工规程与验收规范。</w:t>
      </w:r>
    </w:p>
    <w:p w14:paraId="5E303D3B" w14:textId="77777777" w:rsidR="00AE79C7" w:rsidRDefault="00000000">
      <w:pPr>
        <w:pStyle w:val="20"/>
      </w:pPr>
      <w:r>
        <w:rPr>
          <w:rFonts w:hint="eastAsia"/>
        </w:rPr>
        <w:t>人行道铺装结构施工技术要求</w:t>
      </w:r>
    </w:p>
    <w:p w14:paraId="7BA9F4CB" w14:textId="77777777" w:rsidR="00AE79C7" w:rsidRDefault="00000000">
      <w:pPr>
        <w:pStyle w:val="30"/>
      </w:pPr>
      <w:r>
        <w:rPr>
          <w:rFonts w:hint="eastAsia"/>
        </w:rPr>
        <w:t>人行道铺装及结构设计</w:t>
      </w:r>
    </w:p>
    <w:p w14:paraId="42211352" w14:textId="77777777" w:rsidR="00AE79C7" w:rsidRDefault="00000000">
      <w:pPr>
        <w:ind w:firstLine="560"/>
        <w:rPr>
          <w:rFonts w:hAnsi="Arial Unicode MS" w:cs="Arial Unicode MS" w:hint="eastAsia"/>
          <w:szCs w:val="24"/>
        </w:rPr>
      </w:pPr>
      <w:r>
        <w:rPr>
          <w:rFonts w:hAnsi="Arial Unicode MS" w:cs="Arial Unicode MS" w:hint="eastAsia"/>
          <w:szCs w:val="24"/>
        </w:rPr>
        <w:t>本项目考虑海绵城市设计理念，人行道铺装面层及下部结构均考虑采用透水材料。具体铺装结构由上到下依次为：</w:t>
      </w:r>
    </w:p>
    <w:p w14:paraId="09EF0922" w14:textId="77777777" w:rsidR="00AE79C7" w:rsidRDefault="00000000">
      <w:pPr>
        <w:ind w:firstLine="560"/>
        <w:rPr>
          <w:rFonts w:hAnsi="Arial Unicode MS" w:cs="Arial Unicode MS" w:hint="eastAsia"/>
          <w:szCs w:val="24"/>
        </w:rPr>
      </w:pPr>
      <w:r>
        <w:rPr>
          <w:rFonts w:hAnsi="Arial Unicode MS" w:cs="Arial Unicode MS" w:hint="eastAsia"/>
          <w:szCs w:val="24"/>
        </w:rPr>
        <w:t>人行道透水装</w:t>
      </w:r>
      <w:r>
        <w:rPr>
          <w:rFonts w:hAnsi="Arial Unicode MS" w:cs="Arial Unicode MS" w:hint="eastAsia"/>
          <w:szCs w:val="24"/>
        </w:rPr>
        <w:t>25</w:t>
      </w:r>
      <w:r>
        <w:rPr>
          <w:rFonts w:hAnsi="Arial Unicode MS" w:cs="Arial Unicode MS" w:hint="eastAsia"/>
          <w:szCs w:val="24"/>
        </w:rPr>
        <w:t>×</w:t>
      </w:r>
      <w:r>
        <w:rPr>
          <w:rFonts w:hAnsi="Arial Unicode MS" w:cs="Arial Unicode MS" w:hint="eastAsia"/>
          <w:szCs w:val="24"/>
        </w:rPr>
        <w:t>15</w:t>
      </w:r>
      <w:r>
        <w:rPr>
          <w:rFonts w:hAnsi="Arial Unicode MS" w:cs="Arial Unicode MS" w:hint="eastAsia"/>
          <w:szCs w:val="24"/>
        </w:rPr>
        <w:t>×</w:t>
      </w:r>
      <w:r>
        <w:rPr>
          <w:rFonts w:hAnsi="Arial Unicode MS" w:cs="Arial Unicode MS" w:hint="eastAsia"/>
          <w:szCs w:val="24"/>
        </w:rPr>
        <w:t>6cm</w:t>
      </w:r>
      <w:r>
        <w:rPr>
          <w:rFonts w:hAnsi="Arial Unicode MS" w:cs="Arial Unicode MS" w:hint="eastAsia"/>
          <w:szCs w:val="24"/>
        </w:rPr>
        <w:t>；</w:t>
      </w:r>
    </w:p>
    <w:p w14:paraId="323E16BF" w14:textId="77777777" w:rsidR="00AE79C7" w:rsidRDefault="00000000">
      <w:pPr>
        <w:ind w:firstLine="560"/>
        <w:rPr>
          <w:rFonts w:hAnsi="Arial Unicode MS" w:cs="Arial Unicode MS" w:hint="eastAsia"/>
          <w:szCs w:val="24"/>
        </w:rPr>
      </w:pPr>
      <w:r>
        <w:rPr>
          <w:rFonts w:hAnsi="Arial Unicode MS" w:cs="Arial Unicode MS" w:hint="eastAsia"/>
          <w:szCs w:val="24"/>
        </w:rPr>
        <w:t>粒径</w:t>
      </w:r>
      <w:r>
        <w:rPr>
          <w:rFonts w:hAnsi="Arial Unicode MS" w:cs="Arial Unicode MS" w:hint="eastAsia"/>
          <w:szCs w:val="24"/>
        </w:rPr>
        <w:t>3</w:t>
      </w:r>
      <w:r>
        <w:rPr>
          <w:rFonts w:hAnsi="Arial Unicode MS" w:cs="Arial Unicode MS"/>
          <w:szCs w:val="24"/>
        </w:rPr>
        <w:t>-5mm</w:t>
      </w:r>
      <w:r>
        <w:rPr>
          <w:rFonts w:hAnsi="Arial Unicode MS" w:cs="Arial Unicode MS" w:hint="eastAsia"/>
          <w:szCs w:val="24"/>
        </w:rPr>
        <w:t>干拌石屑厚</w:t>
      </w:r>
      <w:r>
        <w:rPr>
          <w:rFonts w:hAnsi="Arial Unicode MS" w:cs="Arial Unicode MS"/>
          <w:szCs w:val="24"/>
        </w:rPr>
        <w:t>5</w:t>
      </w:r>
      <w:r>
        <w:rPr>
          <w:rFonts w:hAnsi="Arial Unicode MS" w:cs="Arial Unicode MS" w:hint="eastAsia"/>
          <w:szCs w:val="24"/>
        </w:rPr>
        <w:t>cm</w:t>
      </w:r>
      <w:r>
        <w:rPr>
          <w:rFonts w:hAnsi="Arial Unicode MS" w:cs="Arial Unicode MS" w:hint="eastAsia"/>
          <w:szCs w:val="24"/>
        </w:rPr>
        <w:t>；</w:t>
      </w:r>
    </w:p>
    <w:p w14:paraId="12FB7C79" w14:textId="77777777" w:rsidR="00AE79C7" w:rsidRDefault="00000000">
      <w:pPr>
        <w:ind w:firstLine="560"/>
        <w:rPr>
          <w:rFonts w:hAnsi="Arial Unicode MS" w:cs="Arial Unicode MS" w:hint="eastAsia"/>
          <w:szCs w:val="24"/>
        </w:rPr>
      </w:pPr>
      <w:r>
        <w:rPr>
          <w:rFonts w:hAnsi="Arial Unicode MS" w:cs="Arial Unicode MS" w:hint="eastAsia"/>
          <w:szCs w:val="24"/>
        </w:rPr>
        <w:t>C20</w:t>
      </w:r>
      <w:r>
        <w:rPr>
          <w:rFonts w:hAnsi="Arial Unicode MS" w:cs="Arial Unicode MS" w:hint="eastAsia"/>
          <w:szCs w:val="24"/>
        </w:rPr>
        <w:t>透水混凝土厚</w:t>
      </w:r>
      <w:r>
        <w:rPr>
          <w:rFonts w:hAnsi="Arial Unicode MS" w:cs="Arial Unicode MS" w:hint="eastAsia"/>
          <w:szCs w:val="24"/>
        </w:rPr>
        <w:t>15cm</w:t>
      </w:r>
      <w:r>
        <w:rPr>
          <w:rFonts w:hAnsi="Arial Unicode MS" w:cs="Arial Unicode MS" w:hint="eastAsia"/>
          <w:szCs w:val="24"/>
        </w:rPr>
        <w:t>；</w:t>
      </w:r>
    </w:p>
    <w:p w14:paraId="54E2F4B0" w14:textId="77777777" w:rsidR="00AE79C7" w:rsidRDefault="00000000">
      <w:pPr>
        <w:ind w:firstLine="560"/>
        <w:rPr>
          <w:rFonts w:hAnsi="Arial Unicode MS" w:cs="Arial Unicode MS" w:hint="eastAsia"/>
          <w:szCs w:val="24"/>
        </w:rPr>
      </w:pPr>
      <w:r>
        <w:rPr>
          <w:rFonts w:hAnsi="Arial Unicode MS" w:cs="Arial Unicode MS" w:hint="eastAsia"/>
          <w:szCs w:val="24"/>
        </w:rPr>
        <w:t>级配碎石垫层厚</w:t>
      </w:r>
      <w:r>
        <w:rPr>
          <w:rFonts w:hAnsi="Arial Unicode MS" w:cs="Arial Unicode MS" w:hint="eastAsia"/>
          <w:szCs w:val="24"/>
        </w:rPr>
        <w:t>15cm</w:t>
      </w:r>
      <w:r>
        <w:rPr>
          <w:rFonts w:hAnsi="Arial Unicode MS" w:cs="Arial Unicode MS" w:hint="eastAsia"/>
          <w:szCs w:val="24"/>
        </w:rPr>
        <w:t>。</w:t>
      </w:r>
    </w:p>
    <w:p w14:paraId="21D1EFC3" w14:textId="77777777" w:rsidR="00AE79C7" w:rsidRDefault="00000000">
      <w:pPr>
        <w:pStyle w:val="30"/>
      </w:pPr>
      <w:r>
        <w:rPr>
          <w:rFonts w:hint="eastAsia"/>
        </w:rPr>
        <w:t>透水砖</w:t>
      </w:r>
    </w:p>
    <w:p w14:paraId="0DE7CDEE" w14:textId="6D50F32E" w:rsidR="00AE79C7" w:rsidRDefault="00000000">
      <w:pPr>
        <w:keepNext/>
        <w:ind w:firstLineChars="0" w:firstLine="0"/>
        <w:jc w:val="center"/>
        <w:rPr>
          <w:rFonts w:hAnsi="Arial Unicode MS" w:cs="Arial Unicode MS" w:hint="eastAsia"/>
          <w:b/>
          <w:sz w:val="24"/>
          <w:szCs w:val="20"/>
          <w:lang w:val="zh-CN"/>
        </w:rPr>
      </w:pPr>
      <w:r>
        <w:rPr>
          <w:rFonts w:hAnsi="Arial Unicode MS" w:cs="Arial Unicode MS" w:hint="eastAsia"/>
          <w:b/>
          <w:sz w:val="24"/>
          <w:szCs w:val="20"/>
          <w:lang w:val="zh-CN"/>
        </w:rPr>
        <w:t>表</w:t>
      </w:r>
      <w:r>
        <w:rPr>
          <w:rFonts w:hAnsi="Arial Unicode MS" w:cs="Arial Unicode MS" w:hint="eastAsia"/>
          <w:b/>
          <w:sz w:val="24"/>
          <w:szCs w:val="20"/>
          <w:lang w:val="zh-CN"/>
        </w:rPr>
        <w:t xml:space="preserve"> </w:t>
      </w:r>
      <w:r w:rsidR="00275291">
        <w:rPr>
          <w:rFonts w:hAnsi="Arial Unicode MS" w:cs="Arial Unicode MS" w:hint="eastAsia"/>
          <w:b/>
          <w:sz w:val="24"/>
          <w:szCs w:val="20"/>
          <w:lang w:val="zh-CN"/>
        </w:rPr>
        <w:t>5</w:t>
      </w:r>
      <w:r>
        <w:rPr>
          <w:rFonts w:hAnsi="Arial Unicode MS" w:cs="Arial Unicode MS" w:hint="eastAsia"/>
          <w:b/>
          <w:sz w:val="24"/>
          <w:szCs w:val="20"/>
          <w:lang w:val="zh-CN"/>
        </w:rPr>
        <w:t>-</w:t>
      </w:r>
      <w:r w:rsidR="00275291">
        <w:rPr>
          <w:rFonts w:hAnsi="Arial Unicode MS" w:cs="Arial Unicode MS" w:hint="eastAsia"/>
          <w:b/>
          <w:sz w:val="24"/>
          <w:szCs w:val="20"/>
          <w:lang w:val="zh-CN"/>
        </w:rPr>
        <w:t>5</w:t>
      </w:r>
      <w:r>
        <w:rPr>
          <w:rFonts w:hAnsi="Arial Unicode MS" w:cs="Arial Unicode MS" w:hint="eastAsia"/>
          <w:b/>
          <w:sz w:val="24"/>
          <w:szCs w:val="20"/>
          <w:lang w:val="zh-CN"/>
        </w:rPr>
        <w:t xml:space="preserve">  </w:t>
      </w:r>
      <w:r w:rsidR="00B82153">
        <w:rPr>
          <w:rFonts w:hAnsi="Arial Unicode MS" w:cs="Arial Unicode MS" w:hint="eastAsia"/>
          <w:b/>
          <w:sz w:val="24"/>
          <w:szCs w:val="20"/>
          <w:lang w:val="zh-CN"/>
        </w:rPr>
        <w:t>仿石材生态透水砖</w:t>
      </w:r>
      <w:r>
        <w:rPr>
          <w:rFonts w:hAnsi="Arial Unicode MS" w:cs="Arial Unicode MS" w:hint="eastAsia"/>
          <w:b/>
          <w:sz w:val="24"/>
          <w:szCs w:val="20"/>
          <w:lang w:val="zh-CN"/>
        </w:rPr>
        <w:t>制成品物理性能要求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3416"/>
        <w:gridCol w:w="5049"/>
      </w:tblGrid>
      <w:tr w:rsidR="00AE79C7" w14:paraId="6FA523C7" w14:textId="77777777">
        <w:trPr>
          <w:jc w:val="center"/>
        </w:trPr>
        <w:tc>
          <w:tcPr>
            <w:tcW w:w="735" w:type="pct"/>
            <w:tcBorders>
              <w:top w:val="single" w:sz="4" w:space="0" w:color="auto"/>
              <w:left w:val="single" w:sz="4" w:space="0" w:color="auto"/>
              <w:bottom w:val="single" w:sz="4" w:space="0" w:color="auto"/>
              <w:right w:val="single" w:sz="4" w:space="0" w:color="auto"/>
            </w:tcBorders>
            <w:vAlign w:val="center"/>
          </w:tcPr>
          <w:p w14:paraId="10D3DEE2" w14:textId="77777777" w:rsidR="00AE79C7" w:rsidRDefault="00000000">
            <w:pPr>
              <w:spacing w:line="400" w:lineRule="exact"/>
              <w:ind w:firstLineChars="0" w:firstLine="0"/>
              <w:jc w:val="center"/>
              <w:rPr>
                <w:rFonts w:hAnsi="Arial Unicode MS" w:cs="Arial Unicode MS" w:hint="eastAsia"/>
                <w:b/>
                <w:sz w:val="24"/>
                <w:szCs w:val="24"/>
              </w:rPr>
            </w:pPr>
            <w:r>
              <w:rPr>
                <w:rFonts w:hAnsi="Arial Unicode MS" w:cs="Arial Unicode MS" w:hint="eastAsia"/>
                <w:b/>
                <w:sz w:val="24"/>
                <w:szCs w:val="24"/>
              </w:rPr>
              <w:t>序号</w:t>
            </w:r>
          </w:p>
        </w:tc>
        <w:tc>
          <w:tcPr>
            <w:tcW w:w="1721" w:type="pct"/>
            <w:tcBorders>
              <w:top w:val="single" w:sz="4" w:space="0" w:color="auto"/>
              <w:left w:val="single" w:sz="4" w:space="0" w:color="auto"/>
              <w:bottom w:val="single" w:sz="4" w:space="0" w:color="auto"/>
              <w:right w:val="single" w:sz="4" w:space="0" w:color="auto"/>
            </w:tcBorders>
            <w:vAlign w:val="center"/>
          </w:tcPr>
          <w:p w14:paraId="2B1A3927" w14:textId="77777777" w:rsidR="00AE79C7" w:rsidRDefault="00000000">
            <w:pPr>
              <w:spacing w:line="400" w:lineRule="exact"/>
              <w:ind w:firstLineChars="0" w:firstLine="0"/>
              <w:jc w:val="center"/>
              <w:rPr>
                <w:rFonts w:hAnsi="Arial Unicode MS" w:cs="Arial Unicode MS" w:hint="eastAsia"/>
                <w:b/>
                <w:sz w:val="24"/>
                <w:szCs w:val="24"/>
              </w:rPr>
            </w:pPr>
            <w:r>
              <w:rPr>
                <w:rFonts w:hAnsi="Arial Unicode MS" w:cs="Arial Unicode MS" w:hint="eastAsia"/>
                <w:b/>
                <w:sz w:val="24"/>
                <w:szCs w:val="24"/>
              </w:rPr>
              <w:t>项目</w:t>
            </w:r>
          </w:p>
        </w:tc>
        <w:tc>
          <w:tcPr>
            <w:tcW w:w="2544" w:type="pct"/>
            <w:tcBorders>
              <w:top w:val="single" w:sz="4" w:space="0" w:color="auto"/>
              <w:left w:val="single" w:sz="4" w:space="0" w:color="auto"/>
              <w:bottom w:val="single" w:sz="4" w:space="0" w:color="auto"/>
              <w:right w:val="single" w:sz="4" w:space="0" w:color="auto"/>
            </w:tcBorders>
            <w:vAlign w:val="center"/>
          </w:tcPr>
          <w:p w14:paraId="280F57B9" w14:textId="77777777" w:rsidR="00AE79C7" w:rsidRDefault="00000000">
            <w:pPr>
              <w:spacing w:line="400" w:lineRule="exact"/>
              <w:ind w:firstLineChars="0" w:firstLine="0"/>
              <w:jc w:val="center"/>
              <w:rPr>
                <w:rFonts w:hAnsi="Arial Unicode MS" w:cs="Arial Unicode MS" w:hint="eastAsia"/>
                <w:b/>
                <w:sz w:val="24"/>
                <w:szCs w:val="24"/>
              </w:rPr>
            </w:pPr>
            <w:r>
              <w:rPr>
                <w:rFonts w:hAnsi="Arial Unicode MS" w:cs="Arial Unicode MS" w:hint="eastAsia"/>
                <w:b/>
                <w:sz w:val="24"/>
                <w:szCs w:val="24"/>
              </w:rPr>
              <w:t>规定值及允许偏差</w:t>
            </w:r>
          </w:p>
        </w:tc>
      </w:tr>
      <w:tr w:rsidR="00AE79C7" w14:paraId="0568E2D6" w14:textId="77777777">
        <w:trPr>
          <w:jc w:val="center"/>
        </w:trPr>
        <w:tc>
          <w:tcPr>
            <w:tcW w:w="735" w:type="pct"/>
            <w:tcBorders>
              <w:top w:val="single" w:sz="4" w:space="0" w:color="auto"/>
              <w:left w:val="single" w:sz="4" w:space="0" w:color="auto"/>
              <w:bottom w:val="single" w:sz="4" w:space="0" w:color="auto"/>
              <w:right w:val="single" w:sz="4" w:space="0" w:color="auto"/>
            </w:tcBorders>
            <w:vAlign w:val="center"/>
          </w:tcPr>
          <w:p w14:paraId="2D5A85C0" w14:textId="77777777" w:rsidR="00AE79C7" w:rsidRDefault="00000000">
            <w:pPr>
              <w:spacing w:line="400" w:lineRule="exact"/>
              <w:ind w:firstLineChars="0" w:firstLine="0"/>
              <w:jc w:val="center"/>
              <w:rPr>
                <w:rFonts w:hAnsi="Arial Unicode MS" w:cs="Arial Unicode MS" w:hint="eastAsia"/>
                <w:sz w:val="24"/>
                <w:szCs w:val="24"/>
              </w:rPr>
            </w:pPr>
            <w:r>
              <w:rPr>
                <w:rFonts w:hAnsi="Arial Unicode MS" w:cs="Arial Unicode MS" w:hint="eastAsia"/>
                <w:sz w:val="24"/>
                <w:szCs w:val="24"/>
              </w:rPr>
              <w:t>1</w:t>
            </w:r>
          </w:p>
        </w:tc>
        <w:tc>
          <w:tcPr>
            <w:tcW w:w="1721" w:type="pct"/>
            <w:tcBorders>
              <w:top w:val="single" w:sz="4" w:space="0" w:color="auto"/>
              <w:left w:val="single" w:sz="4" w:space="0" w:color="auto"/>
              <w:bottom w:val="single" w:sz="4" w:space="0" w:color="auto"/>
              <w:right w:val="single" w:sz="4" w:space="0" w:color="auto"/>
            </w:tcBorders>
            <w:vAlign w:val="center"/>
          </w:tcPr>
          <w:p w14:paraId="04C9E55B" w14:textId="77777777" w:rsidR="00AE79C7" w:rsidRDefault="00000000">
            <w:pPr>
              <w:spacing w:line="400" w:lineRule="exact"/>
              <w:ind w:firstLineChars="0" w:firstLine="0"/>
              <w:jc w:val="center"/>
              <w:rPr>
                <w:rFonts w:hAnsi="Arial Unicode MS" w:cs="Arial Unicode MS" w:hint="eastAsia"/>
                <w:sz w:val="24"/>
                <w:szCs w:val="24"/>
              </w:rPr>
            </w:pPr>
            <w:r>
              <w:rPr>
                <w:rFonts w:hAnsi="Arial Unicode MS" w:cs="Arial Unicode MS" w:hint="eastAsia"/>
                <w:sz w:val="24"/>
                <w:szCs w:val="24"/>
              </w:rPr>
              <w:t>耐磨性</w:t>
            </w:r>
          </w:p>
        </w:tc>
        <w:tc>
          <w:tcPr>
            <w:tcW w:w="2544" w:type="pct"/>
            <w:tcBorders>
              <w:top w:val="single" w:sz="4" w:space="0" w:color="auto"/>
              <w:left w:val="single" w:sz="4" w:space="0" w:color="auto"/>
              <w:bottom w:val="single" w:sz="4" w:space="0" w:color="auto"/>
              <w:right w:val="single" w:sz="4" w:space="0" w:color="auto"/>
            </w:tcBorders>
            <w:vAlign w:val="center"/>
          </w:tcPr>
          <w:p w14:paraId="507075ED" w14:textId="77777777" w:rsidR="00AE79C7" w:rsidRDefault="00000000">
            <w:pPr>
              <w:spacing w:line="400" w:lineRule="exact"/>
              <w:ind w:firstLineChars="0" w:firstLine="0"/>
              <w:jc w:val="center"/>
              <w:rPr>
                <w:rFonts w:hAnsi="Arial Unicode MS" w:cs="Arial Unicode MS" w:hint="eastAsia"/>
                <w:sz w:val="24"/>
                <w:szCs w:val="24"/>
              </w:rPr>
            </w:pPr>
            <w:r>
              <w:rPr>
                <w:rFonts w:hAnsi="Arial Unicode MS" w:cs="Arial Unicode MS" w:hint="eastAsia"/>
                <w:sz w:val="24"/>
                <w:szCs w:val="24"/>
              </w:rPr>
              <w:t>磨坑长度不大于</w:t>
            </w:r>
            <w:r>
              <w:rPr>
                <w:rFonts w:hAnsi="Arial Unicode MS" w:cs="Arial Unicode MS" w:hint="eastAsia"/>
                <w:sz w:val="24"/>
                <w:szCs w:val="24"/>
              </w:rPr>
              <w:t>35mm</w:t>
            </w:r>
          </w:p>
        </w:tc>
      </w:tr>
      <w:tr w:rsidR="00AE79C7" w14:paraId="6B509FD2" w14:textId="77777777">
        <w:trPr>
          <w:trHeight w:val="450"/>
          <w:jc w:val="center"/>
        </w:trPr>
        <w:tc>
          <w:tcPr>
            <w:tcW w:w="735" w:type="pct"/>
            <w:tcBorders>
              <w:top w:val="single" w:sz="4" w:space="0" w:color="auto"/>
              <w:left w:val="single" w:sz="4" w:space="0" w:color="auto"/>
              <w:bottom w:val="single" w:sz="4" w:space="0" w:color="auto"/>
              <w:right w:val="single" w:sz="4" w:space="0" w:color="auto"/>
            </w:tcBorders>
            <w:vAlign w:val="center"/>
          </w:tcPr>
          <w:p w14:paraId="23D2E823" w14:textId="77777777" w:rsidR="00AE79C7" w:rsidRDefault="00000000">
            <w:pPr>
              <w:spacing w:line="400" w:lineRule="exact"/>
              <w:ind w:firstLineChars="0" w:firstLine="0"/>
              <w:jc w:val="center"/>
              <w:rPr>
                <w:rFonts w:hAnsi="Arial Unicode MS" w:cs="Arial Unicode MS" w:hint="eastAsia"/>
                <w:sz w:val="24"/>
                <w:szCs w:val="24"/>
              </w:rPr>
            </w:pPr>
            <w:r>
              <w:rPr>
                <w:rFonts w:hAnsi="Arial Unicode MS" w:cs="Arial Unicode MS" w:hint="eastAsia"/>
                <w:sz w:val="24"/>
                <w:szCs w:val="24"/>
              </w:rPr>
              <w:t>2</w:t>
            </w:r>
          </w:p>
        </w:tc>
        <w:tc>
          <w:tcPr>
            <w:tcW w:w="1721" w:type="pct"/>
            <w:tcBorders>
              <w:top w:val="single" w:sz="4" w:space="0" w:color="auto"/>
              <w:left w:val="single" w:sz="4" w:space="0" w:color="auto"/>
              <w:bottom w:val="single" w:sz="4" w:space="0" w:color="auto"/>
              <w:right w:val="single" w:sz="4" w:space="0" w:color="auto"/>
            </w:tcBorders>
            <w:vAlign w:val="center"/>
          </w:tcPr>
          <w:p w14:paraId="6D2049A0" w14:textId="77777777" w:rsidR="00AE79C7" w:rsidRDefault="00000000">
            <w:pPr>
              <w:spacing w:line="400" w:lineRule="exact"/>
              <w:ind w:firstLineChars="0" w:firstLine="0"/>
              <w:jc w:val="center"/>
              <w:rPr>
                <w:rFonts w:hAnsi="Arial Unicode MS" w:cs="Arial Unicode MS" w:hint="eastAsia"/>
                <w:sz w:val="24"/>
                <w:szCs w:val="24"/>
              </w:rPr>
            </w:pPr>
            <w:r>
              <w:rPr>
                <w:rFonts w:hAnsi="Arial Unicode MS" w:cs="Arial Unicode MS" w:hint="eastAsia"/>
                <w:sz w:val="24"/>
                <w:szCs w:val="24"/>
              </w:rPr>
              <w:t>透水系数</w:t>
            </w:r>
          </w:p>
        </w:tc>
        <w:tc>
          <w:tcPr>
            <w:tcW w:w="2544" w:type="pct"/>
            <w:tcBorders>
              <w:top w:val="single" w:sz="4" w:space="0" w:color="auto"/>
              <w:left w:val="single" w:sz="4" w:space="0" w:color="auto"/>
              <w:bottom w:val="single" w:sz="4" w:space="0" w:color="auto"/>
              <w:right w:val="single" w:sz="4" w:space="0" w:color="auto"/>
            </w:tcBorders>
            <w:vAlign w:val="center"/>
          </w:tcPr>
          <w:p w14:paraId="0AB560D6" w14:textId="77777777" w:rsidR="00AE79C7" w:rsidRDefault="00000000">
            <w:pPr>
              <w:spacing w:line="400" w:lineRule="exact"/>
              <w:ind w:firstLineChars="0" w:firstLine="0"/>
              <w:jc w:val="center"/>
              <w:rPr>
                <w:rFonts w:hAnsi="Arial Unicode MS" w:cs="Arial Unicode MS" w:hint="eastAsia"/>
                <w:sz w:val="24"/>
                <w:szCs w:val="24"/>
              </w:rPr>
            </w:pPr>
            <w:r>
              <w:rPr>
                <w:rFonts w:hAnsi="Arial Unicode MS" w:cs="Arial Unicode MS" w:hint="eastAsia"/>
                <w:sz w:val="24"/>
                <w:szCs w:val="24"/>
              </w:rPr>
              <w:t>≥</w:t>
            </w:r>
            <w:r>
              <w:rPr>
                <w:rFonts w:hAnsi="Arial Unicode MS" w:cs="Arial Unicode MS"/>
                <w:sz w:val="24"/>
                <w:szCs w:val="24"/>
              </w:rPr>
              <w:t>2</w:t>
            </w:r>
            <w:r>
              <w:rPr>
                <w:rFonts w:hAnsi="Arial Unicode MS" w:cs="Arial Unicode MS" w:hint="eastAsia"/>
                <w:sz w:val="24"/>
                <w:szCs w:val="24"/>
              </w:rPr>
              <w:t>.0</w:t>
            </w:r>
            <w:r>
              <w:rPr>
                <w:rFonts w:hAnsi="Arial Unicode MS" w:cs="Arial Unicode MS" w:hint="eastAsia"/>
                <w:sz w:val="24"/>
                <w:szCs w:val="24"/>
              </w:rPr>
              <w:t>×</w:t>
            </w:r>
            <w:r>
              <w:rPr>
                <w:rFonts w:hAnsi="Arial Unicode MS" w:cs="Arial Unicode MS" w:hint="eastAsia"/>
                <w:sz w:val="24"/>
                <w:szCs w:val="24"/>
              </w:rPr>
              <w:t>10</w:t>
            </w:r>
            <w:r>
              <w:rPr>
                <w:rFonts w:hAnsi="Arial Unicode MS" w:cs="Arial Unicode MS" w:hint="eastAsia"/>
                <w:sz w:val="24"/>
                <w:szCs w:val="24"/>
                <w:vertAlign w:val="superscript"/>
              </w:rPr>
              <w:t>-2</w:t>
            </w:r>
            <w:r>
              <w:rPr>
                <w:rFonts w:hAnsi="Arial Unicode MS" w:cs="Arial Unicode MS" w:hint="eastAsia"/>
                <w:sz w:val="24"/>
                <w:szCs w:val="24"/>
              </w:rPr>
              <w:t>cm/s</w:t>
            </w:r>
          </w:p>
        </w:tc>
      </w:tr>
      <w:tr w:rsidR="00AE79C7" w14:paraId="31F4FAC8" w14:textId="77777777">
        <w:trPr>
          <w:jc w:val="center"/>
        </w:trPr>
        <w:tc>
          <w:tcPr>
            <w:tcW w:w="735" w:type="pct"/>
            <w:tcBorders>
              <w:top w:val="single" w:sz="4" w:space="0" w:color="auto"/>
              <w:left w:val="single" w:sz="4" w:space="0" w:color="auto"/>
              <w:bottom w:val="single" w:sz="4" w:space="0" w:color="auto"/>
              <w:right w:val="single" w:sz="4" w:space="0" w:color="auto"/>
            </w:tcBorders>
            <w:vAlign w:val="center"/>
          </w:tcPr>
          <w:p w14:paraId="0F103055" w14:textId="77777777" w:rsidR="00AE79C7" w:rsidRDefault="00000000">
            <w:pPr>
              <w:spacing w:line="400" w:lineRule="exact"/>
              <w:ind w:firstLineChars="0" w:firstLine="0"/>
              <w:jc w:val="center"/>
              <w:rPr>
                <w:rFonts w:hAnsi="Arial Unicode MS" w:cs="Arial Unicode MS" w:hint="eastAsia"/>
                <w:sz w:val="24"/>
                <w:szCs w:val="24"/>
              </w:rPr>
            </w:pPr>
            <w:r>
              <w:rPr>
                <w:rFonts w:hAnsi="Arial Unicode MS" w:cs="Arial Unicode MS" w:hint="eastAsia"/>
                <w:sz w:val="24"/>
                <w:szCs w:val="24"/>
              </w:rPr>
              <w:t>3</w:t>
            </w:r>
          </w:p>
        </w:tc>
        <w:tc>
          <w:tcPr>
            <w:tcW w:w="1721" w:type="pct"/>
            <w:tcBorders>
              <w:top w:val="single" w:sz="4" w:space="0" w:color="auto"/>
              <w:left w:val="single" w:sz="4" w:space="0" w:color="auto"/>
              <w:bottom w:val="single" w:sz="4" w:space="0" w:color="auto"/>
              <w:right w:val="single" w:sz="4" w:space="0" w:color="auto"/>
            </w:tcBorders>
            <w:vAlign w:val="center"/>
          </w:tcPr>
          <w:p w14:paraId="7B1AD5DD" w14:textId="77777777" w:rsidR="00AE79C7" w:rsidRDefault="00000000">
            <w:pPr>
              <w:spacing w:line="400" w:lineRule="exact"/>
              <w:ind w:firstLineChars="0" w:firstLine="0"/>
              <w:jc w:val="center"/>
              <w:rPr>
                <w:rFonts w:hAnsi="Arial Unicode MS" w:cs="Arial Unicode MS" w:hint="eastAsia"/>
                <w:sz w:val="24"/>
                <w:szCs w:val="24"/>
              </w:rPr>
            </w:pPr>
            <w:r>
              <w:rPr>
                <w:rFonts w:hAnsi="Arial Unicode MS" w:cs="Arial Unicode MS" w:hint="eastAsia"/>
                <w:sz w:val="24"/>
                <w:szCs w:val="24"/>
              </w:rPr>
              <w:t>防滑性</w:t>
            </w:r>
          </w:p>
        </w:tc>
        <w:tc>
          <w:tcPr>
            <w:tcW w:w="2544" w:type="pct"/>
            <w:tcBorders>
              <w:top w:val="single" w:sz="4" w:space="0" w:color="auto"/>
              <w:left w:val="single" w:sz="4" w:space="0" w:color="auto"/>
              <w:bottom w:val="single" w:sz="4" w:space="0" w:color="auto"/>
              <w:right w:val="single" w:sz="4" w:space="0" w:color="auto"/>
            </w:tcBorders>
            <w:vAlign w:val="center"/>
          </w:tcPr>
          <w:p w14:paraId="4F8B66D6" w14:textId="77777777" w:rsidR="00AE79C7" w:rsidRDefault="00000000">
            <w:pPr>
              <w:spacing w:line="400" w:lineRule="exact"/>
              <w:ind w:firstLineChars="0" w:firstLine="0"/>
              <w:jc w:val="center"/>
              <w:rPr>
                <w:rFonts w:hAnsi="Arial Unicode MS" w:cs="Arial Unicode MS" w:hint="eastAsia"/>
                <w:sz w:val="24"/>
                <w:szCs w:val="24"/>
              </w:rPr>
            </w:pPr>
            <w:r>
              <w:rPr>
                <w:rFonts w:hAnsi="Arial Unicode MS" w:cs="Arial Unicode MS" w:hint="eastAsia"/>
                <w:sz w:val="24"/>
                <w:szCs w:val="24"/>
              </w:rPr>
              <w:t>BPN</w:t>
            </w:r>
            <w:r>
              <w:rPr>
                <w:rFonts w:hAnsi="Arial Unicode MS" w:cs="Arial Unicode MS" w:hint="eastAsia"/>
                <w:sz w:val="24"/>
                <w:szCs w:val="24"/>
              </w:rPr>
              <w:t>≥</w:t>
            </w:r>
            <w:r>
              <w:rPr>
                <w:rFonts w:hAnsi="Arial Unicode MS" w:cs="Arial Unicode MS" w:hint="eastAsia"/>
                <w:sz w:val="24"/>
                <w:szCs w:val="24"/>
              </w:rPr>
              <w:t>60</w:t>
            </w:r>
          </w:p>
        </w:tc>
      </w:tr>
    </w:tbl>
    <w:p w14:paraId="1E4598BC" w14:textId="77777777" w:rsidR="00AE79C7" w:rsidRDefault="00000000">
      <w:pPr>
        <w:ind w:firstLine="560"/>
        <w:rPr>
          <w:rFonts w:hAnsi="Arial Unicode MS" w:cs="Arial Unicode MS" w:hint="eastAsia"/>
          <w:szCs w:val="24"/>
        </w:rPr>
      </w:pPr>
      <w:r>
        <w:rPr>
          <w:rFonts w:hAnsi="Arial Unicode MS" w:cs="Arial Unicode MS" w:hint="eastAsia"/>
          <w:szCs w:val="24"/>
        </w:rPr>
        <w:t>外观质量、尺寸偏差、力学性能、物理性能等其他要求应符合《城镇人行道设计指南》（</w:t>
      </w:r>
      <w:r>
        <w:rPr>
          <w:rFonts w:hAnsi="Arial Unicode MS" w:cs="Arial Unicode MS" w:hint="eastAsia"/>
          <w:szCs w:val="24"/>
        </w:rPr>
        <w:t>DBJ50/T-131</w:t>
      </w:r>
      <w:r>
        <w:rPr>
          <w:rFonts w:hAnsi="Arial Unicode MS" w:cs="Arial Unicode MS" w:hint="eastAsia"/>
          <w:szCs w:val="24"/>
        </w:rPr>
        <w:t>）的规定。透水砖产品宜选用免烧结节能环保产品。</w:t>
      </w:r>
    </w:p>
    <w:p w14:paraId="6F01221C" w14:textId="77777777" w:rsidR="00AE79C7" w:rsidRDefault="00000000">
      <w:pPr>
        <w:ind w:firstLine="560"/>
        <w:rPr>
          <w:rFonts w:hAnsi="Arial Unicode MS" w:cs="Arial Unicode MS" w:hint="eastAsia"/>
          <w:szCs w:val="24"/>
        </w:rPr>
      </w:pPr>
      <w:r>
        <w:rPr>
          <w:rFonts w:hAnsi="Arial Unicode MS" w:cs="Arial Unicode MS" w:hint="eastAsia"/>
          <w:szCs w:val="24"/>
        </w:rPr>
        <w:t>透水砖的强度等级：平均抗压强度≥</w:t>
      </w:r>
      <w:r>
        <w:rPr>
          <w:rFonts w:hAnsi="Arial Unicode MS" w:cs="Arial Unicode MS"/>
          <w:szCs w:val="24"/>
        </w:rPr>
        <w:t>40</w:t>
      </w:r>
      <w:r>
        <w:rPr>
          <w:rFonts w:hAnsi="Arial Unicode MS" w:cs="Arial Unicode MS" w:hint="eastAsia"/>
          <w:szCs w:val="24"/>
        </w:rPr>
        <w:t>MPa</w:t>
      </w:r>
      <w:r>
        <w:rPr>
          <w:rFonts w:hAnsi="Arial Unicode MS" w:cs="Arial Unicode MS"/>
          <w:szCs w:val="24"/>
        </w:rPr>
        <w:t>,</w:t>
      </w:r>
      <w:r>
        <w:rPr>
          <w:rFonts w:hAnsi="Arial Unicode MS" w:cs="Arial Unicode MS" w:hint="eastAsia"/>
          <w:szCs w:val="24"/>
        </w:rPr>
        <w:t>单块≥</w:t>
      </w:r>
      <w:r>
        <w:rPr>
          <w:rFonts w:hAnsi="Arial Unicode MS" w:cs="Arial Unicode MS" w:hint="eastAsia"/>
          <w:szCs w:val="24"/>
        </w:rPr>
        <w:t>3</w:t>
      </w:r>
      <w:r>
        <w:rPr>
          <w:rFonts w:hAnsi="Arial Unicode MS" w:cs="Arial Unicode MS"/>
          <w:szCs w:val="24"/>
        </w:rPr>
        <w:t>5MPa</w:t>
      </w:r>
      <w:r>
        <w:rPr>
          <w:rFonts w:hAnsi="Arial Unicode MS" w:cs="Arial Unicode MS" w:hint="eastAsia"/>
          <w:szCs w:val="24"/>
        </w:rPr>
        <w:t>；平均抗弯折强度≥</w:t>
      </w:r>
      <w:r>
        <w:rPr>
          <w:rFonts w:hAnsi="Arial Unicode MS" w:cs="Arial Unicode MS" w:hint="eastAsia"/>
          <w:szCs w:val="24"/>
        </w:rPr>
        <w:t>4.0MPa</w:t>
      </w:r>
      <w:r>
        <w:rPr>
          <w:rFonts w:hAnsi="Arial Unicode MS" w:cs="Arial Unicode MS" w:hint="eastAsia"/>
          <w:szCs w:val="24"/>
        </w:rPr>
        <w:t>。</w:t>
      </w:r>
    </w:p>
    <w:p w14:paraId="198686C2" w14:textId="77777777" w:rsidR="00AE79C7" w:rsidRDefault="00000000">
      <w:pPr>
        <w:ind w:firstLine="560"/>
        <w:rPr>
          <w:rFonts w:hAnsi="Arial Unicode MS" w:cs="Arial Unicode MS" w:hint="eastAsia"/>
          <w:szCs w:val="24"/>
        </w:rPr>
      </w:pPr>
      <w:r>
        <w:rPr>
          <w:rFonts w:hAnsi="Arial Unicode MS" w:cs="Arial Unicode MS" w:hint="eastAsia"/>
          <w:szCs w:val="24"/>
        </w:rPr>
        <w:t>透水砖面层应与周围环境相协调，其砖型选择、铺装形式由设计人员根据铺装场所及功能要求确定。</w:t>
      </w:r>
    </w:p>
    <w:p w14:paraId="58EC7A3F" w14:textId="77777777" w:rsidR="00AE79C7" w:rsidRDefault="00000000">
      <w:pPr>
        <w:ind w:firstLine="560"/>
        <w:rPr>
          <w:rFonts w:hAnsi="Arial Unicode MS" w:cs="Arial Unicode MS" w:hint="eastAsia"/>
          <w:szCs w:val="24"/>
        </w:rPr>
      </w:pPr>
      <w:r>
        <w:rPr>
          <w:rFonts w:hAnsi="Arial Unicode MS" w:cs="Arial Unicode MS" w:hint="eastAsia"/>
          <w:szCs w:val="24"/>
        </w:rPr>
        <w:t>透水砖的铺砌完成并养护</w:t>
      </w:r>
      <w:r>
        <w:rPr>
          <w:rFonts w:hAnsi="Arial Unicode MS" w:cs="Arial Unicode MS" w:hint="eastAsia"/>
          <w:szCs w:val="24"/>
        </w:rPr>
        <w:t>24h</w:t>
      </w:r>
      <w:r>
        <w:rPr>
          <w:rFonts w:hAnsi="Arial Unicode MS" w:cs="Arial Unicode MS" w:hint="eastAsia"/>
          <w:szCs w:val="24"/>
        </w:rPr>
        <w:t>后，进行填缝处理，分多次进行；填缝砂应采用干的细沙，不得使用湿砂。</w:t>
      </w:r>
    </w:p>
    <w:p w14:paraId="031A9E74" w14:textId="77777777" w:rsidR="00AE79C7" w:rsidRDefault="00000000">
      <w:pPr>
        <w:ind w:firstLine="560"/>
        <w:rPr>
          <w:rFonts w:hAnsi="Arial Unicode MS" w:cs="Arial Unicode MS" w:hint="eastAsia"/>
          <w:szCs w:val="24"/>
        </w:rPr>
      </w:pPr>
      <w:r>
        <w:rPr>
          <w:rFonts w:hAnsi="Arial Unicode MS" w:cs="Arial Unicode MS" w:hint="eastAsia"/>
          <w:szCs w:val="24"/>
        </w:rPr>
        <w:t>透水砖的接缝宽度不宜大于</w:t>
      </w:r>
      <w:r>
        <w:rPr>
          <w:rFonts w:hAnsi="Arial Unicode MS" w:cs="Arial Unicode MS" w:hint="eastAsia"/>
          <w:szCs w:val="24"/>
        </w:rPr>
        <w:t>3mm</w:t>
      </w:r>
      <w:r>
        <w:rPr>
          <w:rFonts w:hAnsi="Arial Unicode MS" w:cs="Arial Unicode MS" w:hint="eastAsia"/>
          <w:szCs w:val="24"/>
        </w:rPr>
        <w:t>，接缝用砂级配应符合《透水砖路面技术规程》</w:t>
      </w:r>
      <w:r>
        <w:rPr>
          <w:rFonts w:hAnsi="Arial Unicode MS" w:cs="Arial Unicode MS" w:hint="eastAsia"/>
          <w:szCs w:val="24"/>
        </w:rPr>
        <w:t>CJJ/T 188</w:t>
      </w:r>
      <w:r>
        <w:rPr>
          <w:rFonts w:hAnsi="Arial Unicode MS" w:cs="Arial Unicode MS" w:hint="eastAsia"/>
          <w:szCs w:val="24"/>
        </w:rPr>
        <w:t>表</w:t>
      </w:r>
      <w:r>
        <w:rPr>
          <w:rFonts w:hAnsi="Arial Unicode MS" w:cs="Arial Unicode MS" w:hint="eastAsia"/>
          <w:szCs w:val="24"/>
        </w:rPr>
        <w:t>5.2.3</w:t>
      </w:r>
      <w:r>
        <w:rPr>
          <w:rFonts w:hAnsi="Arial Unicode MS" w:cs="Arial Unicode MS" w:hint="eastAsia"/>
          <w:szCs w:val="24"/>
        </w:rPr>
        <w:t>的规定，硅砂透水砖接缝用砂级配参照《硅砂雨水利用工程技术规程》</w:t>
      </w:r>
      <w:r>
        <w:rPr>
          <w:rFonts w:hAnsi="Arial Unicode MS" w:cs="Arial Unicode MS" w:hint="eastAsia"/>
          <w:szCs w:val="24"/>
        </w:rPr>
        <w:t>CECS 381</w:t>
      </w:r>
      <w:r>
        <w:rPr>
          <w:rFonts w:hAnsi="Arial Unicode MS" w:cs="Arial Unicode MS" w:hint="eastAsia"/>
          <w:szCs w:val="24"/>
        </w:rPr>
        <w:t>。</w:t>
      </w:r>
    </w:p>
    <w:p w14:paraId="2F3D7A45" w14:textId="77777777" w:rsidR="00AE79C7" w:rsidRDefault="00000000">
      <w:pPr>
        <w:pStyle w:val="1"/>
      </w:pPr>
      <w:r>
        <w:rPr>
          <w:rFonts w:hint="eastAsia"/>
        </w:rPr>
        <w:t>施工安全措施</w:t>
      </w:r>
    </w:p>
    <w:p w14:paraId="64887066" w14:textId="77777777" w:rsidR="00AE79C7" w:rsidRDefault="00000000">
      <w:pPr>
        <w:pStyle w:val="20"/>
      </w:pPr>
      <w:r>
        <w:rPr>
          <w:rFonts w:hint="eastAsia"/>
        </w:rPr>
        <w:t>一般要求</w:t>
      </w:r>
    </w:p>
    <w:p w14:paraId="614CE6E6" w14:textId="77777777" w:rsidR="00AE79C7" w:rsidRDefault="00000000">
      <w:pPr>
        <w:ind w:firstLine="560"/>
        <w:rPr>
          <w:rFonts w:hAnsi="Arial Unicode MS" w:cs="Arial Unicode MS" w:hint="eastAsia"/>
          <w:szCs w:val="24"/>
        </w:rPr>
      </w:pPr>
      <w:r>
        <w:rPr>
          <w:rFonts w:hAnsi="Arial Unicode MS" w:cs="Arial Unicode MS" w:hint="eastAsia"/>
          <w:szCs w:val="24"/>
        </w:rPr>
        <w:t>施工单位除应遵守相关施工规程外，还应遵守有关指导安全、健康与环境卫生方面的法规和规范，并应提供相应的安全装置、设备与保护器材及采取其他有效措施，以保护现场施工和监理人员的生命、健康及安全。</w:t>
      </w:r>
    </w:p>
    <w:p w14:paraId="5E42EA55" w14:textId="77777777" w:rsidR="00AE79C7" w:rsidRDefault="00000000">
      <w:pPr>
        <w:pStyle w:val="20"/>
      </w:pPr>
      <w:r>
        <w:rPr>
          <w:rFonts w:hint="eastAsia"/>
        </w:rPr>
        <w:t>安全员</w:t>
      </w:r>
    </w:p>
    <w:p w14:paraId="4824A47B" w14:textId="77777777" w:rsidR="00AE79C7" w:rsidRDefault="00000000">
      <w:pPr>
        <w:ind w:firstLine="560"/>
        <w:rPr>
          <w:rFonts w:hAnsi="Arial Unicode MS" w:cs="Arial Unicode MS" w:hint="eastAsia"/>
          <w:szCs w:val="24"/>
        </w:rPr>
      </w:pPr>
      <w:r>
        <w:rPr>
          <w:rFonts w:hAnsi="Arial Unicode MS" w:cs="Arial Unicode MS" w:hint="eastAsia"/>
          <w:szCs w:val="24"/>
        </w:rPr>
        <w:t>在本工程施工期间，施工单位应在现场常设专职安全员，该专职安全员应经过培训具有担任安全工作的资格，且熟悉所施工的工作类型。其工作任务，包括制定健康保护与事故预防措施，并检查所有安全规则与条例的实施情况。驻地管理人员一律佩证上岗，安全员的佩证为红色以示醒目。</w:t>
      </w:r>
    </w:p>
    <w:p w14:paraId="40C6E836" w14:textId="77777777" w:rsidR="00AE79C7" w:rsidRDefault="00000000">
      <w:pPr>
        <w:pStyle w:val="20"/>
      </w:pPr>
      <w:r>
        <w:rPr>
          <w:rFonts w:hint="eastAsia"/>
        </w:rPr>
        <w:t>施工安全设施</w:t>
      </w:r>
    </w:p>
    <w:p w14:paraId="29C73E2E" w14:textId="77777777" w:rsidR="00AE79C7" w:rsidRDefault="00000000">
      <w:pPr>
        <w:ind w:firstLine="560"/>
        <w:rPr>
          <w:rFonts w:hAnsi="Arial Unicode MS" w:cs="Arial Unicode MS" w:hint="eastAsia"/>
          <w:szCs w:val="24"/>
        </w:rPr>
      </w:pPr>
      <w:r>
        <w:rPr>
          <w:rFonts w:hAnsi="Arial Unicode MS" w:cs="Arial Unicode MS" w:hint="eastAsia"/>
          <w:szCs w:val="24"/>
        </w:rPr>
        <w:t>针对不同危害和危险性因素的场所、范围以及危害程度，提出如下安全措施方</w:t>
      </w:r>
      <w:r>
        <w:rPr>
          <w:rFonts w:hAnsi="Arial Unicode MS" w:cs="Arial Unicode MS" w:hint="eastAsia"/>
          <w:szCs w:val="24"/>
        </w:rPr>
        <w:lastRenderedPageBreak/>
        <w:t>案。</w:t>
      </w:r>
    </w:p>
    <w:p w14:paraId="5BA92707"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1</w:t>
      </w:r>
      <w:r>
        <w:rPr>
          <w:rFonts w:hAnsi="Arial Unicode MS" w:cs="Arial Unicode MS" w:hint="eastAsia"/>
          <w:szCs w:val="24"/>
        </w:rPr>
        <w:t>）下雨施工时应注意施工机械的电缆破裂，引起触电造成人身伤亡，要有专人对施工机械电源进行管理和维护，并装设漏电保护装置。</w:t>
      </w:r>
    </w:p>
    <w:p w14:paraId="034B19DA"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2</w:t>
      </w:r>
      <w:r>
        <w:rPr>
          <w:rFonts w:hAnsi="Arial Unicode MS" w:cs="Arial Unicode MS" w:hint="eastAsia"/>
          <w:szCs w:val="24"/>
        </w:rPr>
        <w:t>）施工时设立必要的安全标志、护栏、护柱；高填方、深路堑地段设置防护措施，人员上岗须戴安全帽。</w:t>
      </w:r>
    </w:p>
    <w:p w14:paraId="4884FD70" w14:textId="671DE27A" w:rsidR="00AE79C7" w:rsidRDefault="00000000" w:rsidP="00DB5766">
      <w:pPr>
        <w:ind w:firstLine="560"/>
      </w:pPr>
      <w:r>
        <w:rPr>
          <w:rFonts w:hAnsi="Arial Unicode MS" w:cs="Arial Unicode MS" w:hint="eastAsia"/>
          <w:szCs w:val="24"/>
        </w:rPr>
        <w:t>（</w:t>
      </w:r>
      <w:r>
        <w:rPr>
          <w:rFonts w:hAnsi="Arial Unicode MS" w:cs="Arial Unicode MS" w:hint="eastAsia"/>
          <w:szCs w:val="24"/>
        </w:rPr>
        <w:t>3</w:t>
      </w:r>
      <w:r>
        <w:rPr>
          <w:rFonts w:hAnsi="Arial Unicode MS" w:cs="Arial Unicode MS" w:hint="eastAsia"/>
          <w:szCs w:val="24"/>
        </w:rPr>
        <w:t>）在施工现场周围配置、架设并维护一切警告与危险标志、消防安全标志，施工路段设专人维护交通，设施工标志、限速标志，以确保施工、行人及行车安全。</w:t>
      </w:r>
      <w:r>
        <w:rPr>
          <w:rFonts w:hint="eastAsia"/>
        </w:rPr>
        <w:t>危险性较大的分部分项工程特别说明施工注意事项</w:t>
      </w:r>
    </w:p>
    <w:p w14:paraId="30FB8E26"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1</w:t>
      </w:r>
      <w:r>
        <w:rPr>
          <w:rFonts w:hAnsi="Arial Unicode MS" w:cs="Arial Unicode MS" w:hint="eastAsia"/>
          <w:szCs w:val="24"/>
        </w:rPr>
        <w:t>）本设计坐标采用重庆市独立坐标系统，高程采用</w:t>
      </w:r>
      <w:r>
        <w:rPr>
          <w:rFonts w:hAnsi="Arial Unicode MS" w:cs="Arial Unicode MS" w:hint="eastAsia"/>
          <w:szCs w:val="24"/>
        </w:rPr>
        <w:t>1956</w:t>
      </w:r>
      <w:r>
        <w:rPr>
          <w:rFonts w:hAnsi="Arial Unicode MS" w:cs="Arial Unicode MS" w:hint="eastAsia"/>
          <w:szCs w:val="24"/>
        </w:rPr>
        <w:t>年黄海高程系统，施工前请施工单位核对整个道路的放线，确保各结构物放线准确，衔接顺畅。</w:t>
      </w:r>
    </w:p>
    <w:p w14:paraId="3D892730"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2</w:t>
      </w:r>
      <w:r>
        <w:rPr>
          <w:rFonts w:hAnsi="Arial Unicode MS" w:cs="Arial Unicode MS" w:hint="eastAsia"/>
          <w:szCs w:val="24"/>
        </w:rPr>
        <w:t>）施工前，必须调查清楚地下管网等各种设施的种类、尺寸、位置和埋深，并请相关单位派人现场监护和指导施工。</w:t>
      </w:r>
    </w:p>
    <w:p w14:paraId="51B13F0B"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3</w:t>
      </w:r>
      <w:r>
        <w:rPr>
          <w:rFonts w:hAnsi="Arial Unicode MS" w:cs="Arial Unicode MS" w:hint="eastAsia"/>
          <w:szCs w:val="24"/>
        </w:rPr>
        <w:t>）路基开挖不得乱挖、超挖，开挖中发现有未曾查明的地下管涵以及地质情况有变化时，应通知设计单位处理。临近房屋等建（构）筑物的开挖应注意观测和防护，确保建（构）筑物及施工安全。所有有高压铁塔、燃气管道、桥墩、危岩</w:t>
      </w:r>
      <w:r>
        <w:rPr>
          <w:rFonts w:hAnsi="Arial Unicode MS" w:cs="Arial Unicode MS" w:hint="eastAsia"/>
          <w:szCs w:val="24"/>
        </w:rPr>
        <w:t>50m</w:t>
      </w:r>
      <w:r>
        <w:rPr>
          <w:rFonts w:hAnsi="Arial Unicode MS" w:cs="Arial Unicode MS" w:hint="eastAsia"/>
          <w:szCs w:val="24"/>
        </w:rPr>
        <w:t>范围，土石方开挖不可采用爆破施工。路基施工过程如发现其它不良地质现象，应及时会同建设单位、监理单位及设计单位研究解决。</w:t>
      </w:r>
    </w:p>
    <w:p w14:paraId="17CC6456"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4</w:t>
      </w:r>
      <w:r>
        <w:rPr>
          <w:rFonts w:hAnsi="Arial Unicode MS" w:cs="Arial Unicode MS" w:hint="eastAsia"/>
          <w:szCs w:val="24"/>
        </w:rPr>
        <w:t>）施工时应做好临时排水，应防止地表水、地下水汇入施工场区后积成水坑，以免影响路基的强度及安全性。</w:t>
      </w:r>
    </w:p>
    <w:p w14:paraId="1731FAD5"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5</w:t>
      </w:r>
      <w:r>
        <w:rPr>
          <w:rFonts w:hAnsi="Arial Unicode MS" w:cs="Arial Unicode MS" w:hint="eastAsia"/>
          <w:szCs w:val="24"/>
        </w:rPr>
        <w:t>）沥青路面在雨天时不得施工。</w:t>
      </w:r>
    </w:p>
    <w:p w14:paraId="73706AB5"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6</w:t>
      </w:r>
      <w:r>
        <w:rPr>
          <w:rFonts w:hAnsi="Arial Unicode MS" w:cs="Arial Unicode MS" w:hint="eastAsia"/>
          <w:szCs w:val="24"/>
        </w:rPr>
        <w:t>）应进行封闭做到文明安全施工，采取措施确保行人及居民安全。</w:t>
      </w:r>
    </w:p>
    <w:p w14:paraId="3ABA9DD6"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7</w:t>
      </w:r>
      <w:r>
        <w:rPr>
          <w:rFonts w:hAnsi="Arial Unicode MS" w:cs="Arial Unicode MS" w:hint="eastAsia"/>
          <w:szCs w:val="24"/>
        </w:rPr>
        <w:t>）若现场情况与勘察物探资料及设计图有不一致之处，请及时联系设计单位，以便及时研究处理，切忌盲目施工。</w:t>
      </w:r>
    </w:p>
    <w:p w14:paraId="2445ECCA"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8</w:t>
      </w:r>
      <w:r>
        <w:rPr>
          <w:rFonts w:hAnsi="Arial Unicode MS" w:cs="Arial Unicode MS" w:hint="eastAsia"/>
          <w:szCs w:val="24"/>
        </w:rPr>
        <w:t>）对相对于原始地貌为高填方的路段，在进行路基处理同时，应做好后期沉降观察及处理措施。</w:t>
      </w:r>
    </w:p>
    <w:p w14:paraId="2999D741"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9</w:t>
      </w:r>
      <w:r>
        <w:rPr>
          <w:rFonts w:hAnsi="Arial Unicode MS" w:cs="Arial Unicode MS" w:hint="eastAsia"/>
          <w:szCs w:val="24"/>
        </w:rPr>
        <w:t>）边坡应严格按照信息施工、动态设计原则，边坡施工应采取逆做法分段分层开挖，开挖后及时进行防护，严禁全断面无序大开挖。</w:t>
      </w:r>
    </w:p>
    <w:p w14:paraId="0DE3923D"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10</w:t>
      </w:r>
      <w:r>
        <w:rPr>
          <w:rFonts w:hAnsi="Arial Unicode MS" w:cs="Arial Unicode MS" w:hint="eastAsia"/>
          <w:szCs w:val="24"/>
        </w:rPr>
        <w:t>）施工前，施工单位应根据地质勘察报告和设计图核实工程范围及周边现有构（建）筑物的位置、结构形式、基础埋置深度等情况，据此做好处理，确保其安全。</w:t>
      </w:r>
    </w:p>
    <w:p w14:paraId="6E6DD56C"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11</w:t>
      </w:r>
      <w:r>
        <w:rPr>
          <w:rFonts w:hAnsi="Arial Unicode MS" w:cs="Arial Unicode MS" w:hint="eastAsia"/>
          <w:szCs w:val="24"/>
        </w:rPr>
        <w:t>）施工中应加强临时排水，避免由此引起的水涝，影响施工质量；基坑开挖后应防止地面水流入基坑，应保持基础的干燥。</w:t>
      </w:r>
    </w:p>
    <w:p w14:paraId="06A170F8" w14:textId="77777777" w:rsidR="00AE79C7" w:rsidRDefault="00000000">
      <w:pPr>
        <w:ind w:firstLine="560"/>
        <w:rPr>
          <w:rFonts w:hAnsi="Arial Unicode MS" w:cs="Arial Unicode MS" w:hint="eastAsia"/>
          <w:szCs w:val="24"/>
        </w:rPr>
      </w:pPr>
      <w:r>
        <w:rPr>
          <w:rFonts w:hAnsi="Arial Unicode MS" w:cs="Arial Unicode MS" w:hint="eastAsia"/>
          <w:szCs w:val="24"/>
        </w:rPr>
        <w:t>（</w:t>
      </w:r>
      <w:r>
        <w:rPr>
          <w:rFonts w:hAnsi="Arial Unicode MS" w:cs="Arial Unicode MS" w:hint="eastAsia"/>
          <w:szCs w:val="24"/>
        </w:rPr>
        <w:t>12</w:t>
      </w:r>
      <w:r>
        <w:rPr>
          <w:rFonts w:hAnsi="Arial Unicode MS" w:cs="Arial Unicode MS" w:hint="eastAsia"/>
          <w:szCs w:val="24"/>
        </w:rPr>
        <w:t>）施工过程中应注意安全，并建立完善的施工安全制度，应有可靠的安全防护措施，确保施工人员、机具的安全。</w:t>
      </w:r>
    </w:p>
    <w:p w14:paraId="7A77A0BF" w14:textId="77777777" w:rsidR="00AE79C7" w:rsidRDefault="00000000">
      <w:pPr>
        <w:ind w:firstLine="562"/>
        <w:rPr>
          <w:b/>
          <w:bCs/>
        </w:rPr>
      </w:pPr>
      <w:r>
        <w:rPr>
          <w:rFonts w:hint="eastAsia"/>
          <w:b/>
          <w:bCs/>
        </w:rPr>
        <w:t>（</w:t>
      </w:r>
      <w:r>
        <w:rPr>
          <w:b/>
          <w:bCs/>
        </w:rPr>
        <w:t>13</w:t>
      </w:r>
      <w:r>
        <w:rPr>
          <w:rFonts w:hint="eastAsia"/>
          <w:b/>
          <w:bCs/>
        </w:rPr>
        <w:t>）本说明未尽事宜，按相关法律、法规、规范、章程执行。</w:t>
      </w:r>
    </w:p>
    <w:p w14:paraId="472F64AC" w14:textId="77777777" w:rsidR="00275291" w:rsidRDefault="00275291">
      <w:pPr>
        <w:ind w:firstLine="562"/>
        <w:rPr>
          <w:b/>
          <w:bCs/>
        </w:rPr>
      </w:pPr>
    </w:p>
    <w:p w14:paraId="31EABA51" w14:textId="77777777" w:rsidR="00275291" w:rsidRDefault="00275291">
      <w:pPr>
        <w:ind w:firstLine="562"/>
        <w:rPr>
          <w:b/>
          <w:bCs/>
        </w:rPr>
      </w:pPr>
    </w:p>
    <w:p w14:paraId="680CC9A7" w14:textId="77777777" w:rsidR="00275291" w:rsidRDefault="00275291">
      <w:pPr>
        <w:ind w:firstLine="562"/>
        <w:rPr>
          <w:b/>
          <w:bCs/>
        </w:rPr>
      </w:pPr>
    </w:p>
    <w:p w14:paraId="3282C787" w14:textId="77777777" w:rsidR="00275291" w:rsidRDefault="00275291">
      <w:pPr>
        <w:ind w:firstLine="562"/>
        <w:rPr>
          <w:b/>
          <w:bCs/>
        </w:rPr>
      </w:pPr>
    </w:p>
    <w:p w14:paraId="0A577A39" w14:textId="77777777" w:rsidR="00275291" w:rsidRDefault="00275291">
      <w:pPr>
        <w:ind w:firstLine="562"/>
        <w:rPr>
          <w:b/>
          <w:bCs/>
        </w:rPr>
      </w:pPr>
    </w:p>
    <w:p w14:paraId="51531D2B" w14:textId="77777777" w:rsidR="00275291" w:rsidRDefault="00275291">
      <w:pPr>
        <w:ind w:firstLine="562"/>
        <w:rPr>
          <w:b/>
          <w:bCs/>
        </w:rPr>
      </w:pPr>
    </w:p>
    <w:p w14:paraId="2B8DFAC5" w14:textId="77777777" w:rsidR="00275291" w:rsidRDefault="00275291">
      <w:pPr>
        <w:ind w:firstLine="562"/>
        <w:rPr>
          <w:b/>
          <w:bCs/>
        </w:rPr>
      </w:pPr>
    </w:p>
    <w:p w14:paraId="5A5ECA9A" w14:textId="77777777" w:rsidR="00AE79C7" w:rsidRDefault="00000000">
      <w:pPr>
        <w:pStyle w:val="1"/>
      </w:pPr>
      <w:r>
        <w:rPr>
          <w:rFonts w:hint="eastAsia"/>
        </w:rPr>
        <w:lastRenderedPageBreak/>
        <w:t>工程数量表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612"/>
        <w:gridCol w:w="849"/>
        <w:gridCol w:w="1844"/>
        <w:gridCol w:w="2983"/>
      </w:tblGrid>
      <w:tr w:rsidR="00275291" w:rsidRPr="00E440EA" w14:paraId="5A8A6790" w14:textId="77777777" w:rsidTr="00BC11BB">
        <w:trPr>
          <w:trHeight w:val="144"/>
        </w:trPr>
        <w:tc>
          <w:tcPr>
            <w:tcW w:w="320" w:type="pct"/>
            <w:noWrap/>
            <w:vAlign w:val="center"/>
          </w:tcPr>
          <w:p w14:paraId="018F62AC" w14:textId="77777777" w:rsidR="00AE79C7" w:rsidRPr="00E440EA" w:rsidRDefault="00000000">
            <w:pPr>
              <w:widowControl/>
              <w:spacing w:line="240" w:lineRule="auto"/>
              <w:ind w:firstLineChars="0" w:firstLine="0"/>
              <w:jc w:val="left"/>
              <w:rPr>
                <w:rFonts w:cs="宋体"/>
                <w:kern w:val="0"/>
                <w:sz w:val="21"/>
                <w:szCs w:val="20"/>
              </w:rPr>
            </w:pPr>
            <w:r w:rsidRPr="00E440EA">
              <w:rPr>
                <w:rFonts w:cs="宋体" w:hint="eastAsia"/>
                <w:kern w:val="0"/>
                <w:sz w:val="21"/>
                <w:szCs w:val="20"/>
              </w:rPr>
              <w:t>序号</w:t>
            </w:r>
          </w:p>
        </w:tc>
        <w:tc>
          <w:tcPr>
            <w:tcW w:w="1820" w:type="pct"/>
            <w:noWrap/>
            <w:vAlign w:val="center"/>
          </w:tcPr>
          <w:p w14:paraId="74C90319" w14:textId="77777777" w:rsidR="00AE79C7" w:rsidRPr="00E440EA" w:rsidRDefault="00000000">
            <w:pPr>
              <w:widowControl/>
              <w:spacing w:line="240" w:lineRule="auto"/>
              <w:ind w:firstLineChars="0" w:firstLine="0"/>
              <w:jc w:val="left"/>
              <w:rPr>
                <w:rFonts w:cs="宋体"/>
                <w:kern w:val="0"/>
                <w:sz w:val="21"/>
                <w:szCs w:val="20"/>
              </w:rPr>
            </w:pPr>
            <w:r w:rsidRPr="00E440EA">
              <w:rPr>
                <w:rFonts w:cs="宋体" w:hint="eastAsia"/>
                <w:kern w:val="0"/>
                <w:sz w:val="21"/>
                <w:szCs w:val="20"/>
              </w:rPr>
              <w:t>工程名称</w:t>
            </w:r>
          </w:p>
        </w:tc>
        <w:tc>
          <w:tcPr>
            <w:tcW w:w="428" w:type="pct"/>
            <w:noWrap/>
            <w:vAlign w:val="center"/>
          </w:tcPr>
          <w:p w14:paraId="5E88D323" w14:textId="77777777" w:rsidR="00AE79C7" w:rsidRPr="00E440EA" w:rsidRDefault="00000000">
            <w:pPr>
              <w:widowControl/>
              <w:spacing w:line="240" w:lineRule="auto"/>
              <w:ind w:firstLineChars="0" w:firstLine="0"/>
              <w:jc w:val="center"/>
              <w:rPr>
                <w:rFonts w:cs="宋体"/>
                <w:kern w:val="0"/>
                <w:sz w:val="21"/>
                <w:szCs w:val="20"/>
              </w:rPr>
            </w:pPr>
            <w:r w:rsidRPr="00E440EA">
              <w:rPr>
                <w:rFonts w:cs="宋体" w:hint="eastAsia"/>
                <w:kern w:val="0"/>
                <w:sz w:val="21"/>
                <w:szCs w:val="20"/>
              </w:rPr>
              <w:t>单位</w:t>
            </w:r>
          </w:p>
        </w:tc>
        <w:tc>
          <w:tcPr>
            <w:tcW w:w="929" w:type="pct"/>
            <w:noWrap/>
            <w:vAlign w:val="center"/>
          </w:tcPr>
          <w:p w14:paraId="4218D13D" w14:textId="77777777" w:rsidR="00AE79C7" w:rsidRPr="00E440EA" w:rsidRDefault="00000000">
            <w:pPr>
              <w:widowControl/>
              <w:spacing w:line="240" w:lineRule="auto"/>
              <w:ind w:firstLineChars="0" w:firstLine="0"/>
              <w:jc w:val="center"/>
              <w:rPr>
                <w:rFonts w:cs="宋体"/>
                <w:kern w:val="0"/>
                <w:sz w:val="21"/>
                <w:szCs w:val="20"/>
              </w:rPr>
            </w:pPr>
            <w:r w:rsidRPr="00E440EA">
              <w:rPr>
                <w:rFonts w:cs="宋体" w:hint="eastAsia"/>
                <w:kern w:val="0"/>
                <w:sz w:val="21"/>
                <w:szCs w:val="20"/>
              </w:rPr>
              <w:t>工程数量</w:t>
            </w:r>
          </w:p>
        </w:tc>
        <w:tc>
          <w:tcPr>
            <w:tcW w:w="1503" w:type="pct"/>
            <w:noWrap/>
            <w:vAlign w:val="center"/>
          </w:tcPr>
          <w:p w14:paraId="4D1FDDBD" w14:textId="77777777" w:rsidR="00AE79C7" w:rsidRPr="00E440EA" w:rsidRDefault="00000000">
            <w:pPr>
              <w:widowControl/>
              <w:spacing w:line="240" w:lineRule="auto"/>
              <w:ind w:firstLineChars="0" w:firstLine="0"/>
              <w:jc w:val="center"/>
              <w:rPr>
                <w:rFonts w:cs="宋体"/>
                <w:kern w:val="0"/>
                <w:sz w:val="21"/>
                <w:szCs w:val="20"/>
              </w:rPr>
            </w:pPr>
            <w:r w:rsidRPr="00E440EA">
              <w:rPr>
                <w:rFonts w:cs="宋体" w:hint="eastAsia"/>
                <w:kern w:val="0"/>
                <w:sz w:val="21"/>
                <w:szCs w:val="20"/>
              </w:rPr>
              <w:t>备注</w:t>
            </w:r>
          </w:p>
        </w:tc>
      </w:tr>
      <w:tr w:rsidR="00275291" w:rsidRPr="00E440EA" w14:paraId="213CE505" w14:textId="77777777" w:rsidTr="00BC11BB">
        <w:trPr>
          <w:trHeight w:val="144"/>
        </w:trPr>
        <w:tc>
          <w:tcPr>
            <w:tcW w:w="320" w:type="pct"/>
            <w:noWrap/>
            <w:vAlign w:val="center"/>
          </w:tcPr>
          <w:p w14:paraId="0AB3D93B" w14:textId="77777777" w:rsidR="00AE79C7" w:rsidRPr="00E440EA" w:rsidRDefault="00000000">
            <w:pPr>
              <w:widowControl/>
              <w:spacing w:line="240" w:lineRule="auto"/>
              <w:ind w:firstLineChars="0" w:firstLine="0"/>
              <w:jc w:val="center"/>
              <w:rPr>
                <w:rFonts w:cs="Times New Roman"/>
                <w:kern w:val="0"/>
                <w:sz w:val="21"/>
                <w:szCs w:val="20"/>
              </w:rPr>
            </w:pPr>
            <w:r w:rsidRPr="00E440EA">
              <w:rPr>
                <w:rFonts w:cs="Times New Roman"/>
                <w:kern w:val="0"/>
                <w:sz w:val="21"/>
                <w:szCs w:val="20"/>
              </w:rPr>
              <w:t>1</w:t>
            </w:r>
          </w:p>
        </w:tc>
        <w:tc>
          <w:tcPr>
            <w:tcW w:w="1820" w:type="pct"/>
            <w:vAlign w:val="center"/>
          </w:tcPr>
          <w:p w14:paraId="30A15EB6" w14:textId="77777777" w:rsidR="00AE79C7" w:rsidRPr="00E440EA" w:rsidRDefault="00000000">
            <w:pPr>
              <w:widowControl/>
              <w:spacing w:line="240" w:lineRule="auto"/>
              <w:ind w:firstLineChars="0" w:firstLine="0"/>
              <w:jc w:val="left"/>
              <w:rPr>
                <w:rFonts w:cs="宋体"/>
                <w:kern w:val="0"/>
                <w:sz w:val="21"/>
                <w:szCs w:val="20"/>
              </w:rPr>
            </w:pPr>
            <w:r w:rsidRPr="00E440EA">
              <w:rPr>
                <w:rFonts w:cs="宋体" w:hint="eastAsia"/>
                <w:kern w:val="0"/>
                <w:sz w:val="21"/>
                <w:szCs w:val="20"/>
              </w:rPr>
              <w:t>拆除工程</w:t>
            </w:r>
          </w:p>
        </w:tc>
        <w:tc>
          <w:tcPr>
            <w:tcW w:w="428" w:type="pct"/>
            <w:noWrap/>
            <w:vAlign w:val="center"/>
          </w:tcPr>
          <w:p w14:paraId="39BB4163" w14:textId="77777777" w:rsidR="00AE79C7" w:rsidRPr="00E440EA" w:rsidRDefault="00000000">
            <w:pPr>
              <w:widowControl/>
              <w:spacing w:line="240" w:lineRule="auto"/>
              <w:ind w:firstLineChars="0" w:firstLine="0"/>
              <w:jc w:val="center"/>
              <w:rPr>
                <w:rFonts w:cs="Times New Roman"/>
                <w:kern w:val="0"/>
                <w:sz w:val="21"/>
                <w:szCs w:val="20"/>
              </w:rPr>
            </w:pPr>
            <w:r w:rsidRPr="00E440EA">
              <w:rPr>
                <w:rFonts w:cs="Times New Roman"/>
                <w:kern w:val="0"/>
                <w:sz w:val="21"/>
                <w:szCs w:val="20"/>
              </w:rPr>
              <w:t xml:space="preserve">　</w:t>
            </w:r>
          </w:p>
        </w:tc>
        <w:tc>
          <w:tcPr>
            <w:tcW w:w="929" w:type="pct"/>
            <w:noWrap/>
            <w:vAlign w:val="center"/>
          </w:tcPr>
          <w:p w14:paraId="5FC84190" w14:textId="77777777" w:rsidR="00AE79C7" w:rsidRPr="00E440EA" w:rsidRDefault="00000000">
            <w:pPr>
              <w:widowControl/>
              <w:spacing w:line="240" w:lineRule="auto"/>
              <w:ind w:firstLineChars="0" w:firstLine="0"/>
              <w:jc w:val="center"/>
              <w:rPr>
                <w:rFonts w:cs="Times New Roman"/>
                <w:kern w:val="0"/>
                <w:sz w:val="21"/>
                <w:szCs w:val="20"/>
              </w:rPr>
            </w:pPr>
            <w:r w:rsidRPr="00E440EA">
              <w:rPr>
                <w:rFonts w:cs="Times New Roman"/>
                <w:kern w:val="0"/>
                <w:sz w:val="21"/>
                <w:szCs w:val="20"/>
              </w:rPr>
              <w:t xml:space="preserve">　</w:t>
            </w:r>
          </w:p>
        </w:tc>
        <w:tc>
          <w:tcPr>
            <w:tcW w:w="1503" w:type="pct"/>
            <w:vAlign w:val="center"/>
          </w:tcPr>
          <w:p w14:paraId="20881FE9" w14:textId="77777777" w:rsidR="00AE79C7" w:rsidRPr="00E440EA" w:rsidRDefault="00000000">
            <w:pPr>
              <w:widowControl/>
              <w:spacing w:line="240" w:lineRule="auto"/>
              <w:ind w:firstLineChars="0" w:firstLine="0"/>
              <w:jc w:val="center"/>
              <w:rPr>
                <w:rFonts w:cs="Times New Roman"/>
                <w:kern w:val="0"/>
                <w:sz w:val="21"/>
                <w:szCs w:val="20"/>
              </w:rPr>
            </w:pPr>
            <w:r w:rsidRPr="00E440EA">
              <w:rPr>
                <w:rFonts w:cs="Times New Roman"/>
                <w:kern w:val="0"/>
                <w:sz w:val="21"/>
                <w:szCs w:val="20"/>
              </w:rPr>
              <w:t xml:space="preserve">　</w:t>
            </w:r>
          </w:p>
        </w:tc>
      </w:tr>
      <w:tr w:rsidR="00275291" w:rsidRPr="00E440EA" w14:paraId="0B003C4F" w14:textId="77777777" w:rsidTr="00BC11BB">
        <w:trPr>
          <w:trHeight w:val="144"/>
        </w:trPr>
        <w:tc>
          <w:tcPr>
            <w:tcW w:w="320" w:type="pct"/>
            <w:noWrap/>
            <w:vAlign w:val="center"/>
          </w:tcPr>
          <w:p w14:paraId="382AAD36" w14:textId="77777777" w:rsidR="00AE79C7" w:rsidRPr="00E440EA" w:rsidRDefault="00000000">
            <w:pPr>
              <w:widowControl/>
              <w:spacing w:line="240" w:lineRule="auto"/>
              <w:ind w:firstLineChars="0" w:firstLine="0"/>
              <w:jc w:val="center"/>
              <w:rPr>
                <w:rFonts w:cs="Times New Roman"/>
                <w:kern w:val="0"/>
                <w:sz w:val="21"/>
                <w:szCs w:val="20"/>
              </w:rPr>
            </w:pPr>
            <w:r w:rsidRPr="00E440EA">
              <w:rPr>
                <w:rFonts w:cs="Times New Roman"/>
                <w:kern w:val="0"/>
                <w:sz w:val="21"/>
                <w:szCs w:val="20"/>
              </w:rPr>
              <w:t>1.1</w:t>
            </w:r>
          </w:p>
        </w:tc>
        <w:tc>
          <w:tcPr>
            <w:tcW w:w="1820" w:type="pct"/>
            <w:vAlign w:val="center"/>
          </w:tcPr>
          <w:p w14:paraId="5843B387" w14:textId="3C481F89" w:rsidR="00AE79C7" w:rsidRPr="00E440EA" w:rsidRDefault="00BC11BB">
            <w:pPr>
              <w:widowControl/>
              <w:spacing w:line="240" w:lineRule="auto"/>
              <w:ind w:firstLineChars="0" w:firstLine="0"/>
              <w:jc w:val="left"/>
              <w:rPr>
                <w:rFonts w:cs="宋体"/>
                <w:kern w:val="0"/>
                <w:sz w:val="21"/>
                <w:szCs w:val="20"/>
              </w:rPr>
            </w:pPr>
            <w:r w:rsidRPr="00E440EA">
              <w:rPr>
                <w:rFonts w:cs="宋体" w:hint="eastAsia"/>
                <w:kern w:val="0"/>
                <w:sz w:val="21"/>
                <w:szCs w:val="20"/>
              </w:rPr>
              <w:t>拆</w:t>
            </w:r>
            <w:r w:rsidR="00275291" w:rsidRPr="00E440EA">
              <w:rPr>
                <w:rFonts w:cs="宋体" w:hint="eastAsia"/>
                <w:kern w:val="0"/>
                <w:sz w:val="21"/>
                <w:szCs w:val="20"/>
              </w:rPr>
              <w:t>路缘石</w:t>
            </w:r>
          </w:p>
        </w:tc>
        <w:tc>
          <w:tcPr>
            <w:tcW w:w="428" w:type="pct"/>
            <w:noWrap/>
            <w:vAlign w:val="center"/>
          </w:tcPr>
          <w:p w14:paraId="384B23C0" w14:textId="40C6814C" w:rsidR="00AE79C7" w:rsidRPr="00E440EA" w:rsidRDefault="00361496">
            <w:pPr>
              <w:widowControl/>
              <w:spacing w:line="240" w:lineRule="auto"/>
              <w:ind w:firstLineChars="0" w:firstLine="0"/>
              <w:jc w:val="center"/>
              <w:rPr>
                <w:rFonts w:cs="宋体"/>
                <w:kern w:val="0"/>
                <w:sz w:val="21"/>
                <w:szCs w:val="20"/>
              </w:rPr>
            </w:pPr>
            <w:r w:rsidRPr="00E440EA">
              <w:rPr>
                <w:rFonts w:cs="宋体" w:hint="eastAsia"/>
                <w:kern w:val="0"/>
                <w:sz w:val="21"/>
                <w:szCs w:val="20"/>
              </w:rPr>
              <w:t>m</w:t>
            </w:r>
          </w:p>
        </w:tc>
        <w:tc>
          <w:tcPr>
            <w:tcW w:w="929" w:type="pct"/>
            <w:noWrap/>
            <w:vAlign w:val="center"/>
          </w:tcPr>
          <w:p w14:paraId="35A75132" w14:textId="42FF554D" w:rsidR="00AE79C7" w:rsidRPr="00E440EA" w:rsidRDefault="00275291">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368</w:t>
            </w:r>
          </w:p>
        </w:tc>
        <w:tc>
          <w:tcPr>
            <w:tcW w:w="1503" w:type="pct"/>
            <w:noWrap/>
            <w:vAlign w:val="center"/>
          </w:tcPr>
          <w:p w14:paraId="6EE2B9D6" w14:textId="58783DEB" w:rsidR="00AE79C7" w:rsidRPr="00E440EA" w:rsidRDefault="00AE79C7">
            <w:pPr>
              <w:widowControl/>
              <w:spacing w:line="240" w:lineRule="auto"/>
              <w:ind w:firstLineChars="0" w:firstLine="0"/>
              <w:jc w:val="center"/>
              <w:rPr>
                <w:rFonts w:cs="宋体"/>
                <w:kern w:val="0"/>
                <w:sz w:val="21"/>
                <w:szCs w:val="20"/>
              </w:rPr>
            </w:pPr>
          </w:p>
        </w:tc>
      </w:tr>
      <w:tr w:rsidR="00BC11BB" w:rsidRPr="00E440EA" w14:paraId="2F1C42DA" w14:textId="77777777" w:rsidTr="00BC11BB">
        <w:trPr>
          <w:trHeight w:val="144"/>
        </w:trPr>
        <w:tc>
          <w:tcPr>
            <w:tcW w:w="320" w:type="pct"/>
            <w:noWrap/>
            <w:vAlign w:val="center"/>
          </w:tcPr>
          <w:p w14:paraId="23165607" w14:textId="77777777" w:rsidR="00BC11BB" w:rsidRPr="00E440EA" w:rsidRDefault="00BC11BB" w:rsidP="00BC11BB">
            <w:pPr>
              <w:widowControl/>
              <w:spacing w:line="240" w:lineRule="auto"/>
              <w:ind w:firstLineChars="0" w:firstLine="0"/>
              <w:jc w:val="center"/>
              <w:rPr>
                <w:rFonts w:cs="Times New Roman"/>
                <w:kern w:val="0"/>
                <w:sz w:val="21"/>
                <w:szCs w:val="20"/>
              </w:rPr>
            </w:pPr>
            <w:r w:rsidRPr="00E440EA">
              <w:rPr>
                <w:rFonts w:cs="Times New Roman"/>
                <w:kern w:val="0"/>
                <w:sz w:val="21"/>
                <w:szCs w:val="20"/>
              </w:rPr>
              <w:t>1.2</w:t>
            </w:r>
          </w:p>
        </w:tc>
        <w:tc>
          <w:tcPr>
            <w:tcW w:w="1820" w:type="pct"/>
            <w:vAlign w:val="center"/>
          </w:tcPr>
          <w:p w14:paraId="2AEF0E48" w14:textId="25DC4660" w:rsidR="00BC11BB" w:rsidRPr="00E440EA" w:rsidRDefault="00BC11BB" w:rsidP="00BC11BB">
            <w:pPr>
              <w:widowControl/>
              <w:spacing w:line="240" w:lineRule="auto"/>
              <w:ind w:firstLineChars="0" w:firstLine="0"/>
              <w:jc w:val="left"/>
              <w:rPr>
                <w:rFonts w:cs="宋体"/>
                <w:kern w:val="0"/>
                <w:sz w:val="21"/>
                <w:szCs w:val="20"/>
              </w:rPr>
            </w:pPr>
            <w:r w:rsidRPr="00E440EA">
              <w:rPr>
                <w:rFonts w:cs="宋体" w:hint="eastAsia"/>
                <w:kern w:val="0"/>
                <w:sz w:val="21"/>
                <w:szCs w:val="20"/>
              </w:rPr>
              <w:t>拆路边石</w:t>
            </w:r>
          </w:p>
        </w:tc>
        <w:tc>
          <w:tcPr>
            <w:tcW w:w="428" w:type="pct"/>
            <w:noWrap/>
            <w:vAlign w:val="center"/>
          </w:tcPr>
          <w:p w14:paraId="30039B6D" w14:textId="6829B2A3" w:rsidR="00BC11BB" w:rsidRPr="00E440EA" w:rsidRDefault="00BC11BB" w:rsidP="00BC11BB">
            <w:pPr>
              <w:widowControl/>
              <w:spacing w:line="240" w:lineRule="auto"/>
              <w:ind w:firstLineChars="0" w:firstLine="0"/>
              <w:jc w:val="center"/>
              <w:rPr>
                <w:rFonts w:cs="宋体"/>
                <w:kern w:val="0"/>
                <w:sz w:val="21"/>
                <w:szCs w:val="20"/>
              </w:rPr>
            </w:pPr>
            <w:r w:rsidRPr="00E440EA">
              <w:rPr>
                <w:rFonts w:cs="宋体" w:hint="eastAsia"/>
                <w:kern w:val="0"/>
                <w:sz w:val="21"/>
                <w:szCs w:val="20"/>
              </w:rPr>
              <w:t>m</w:t>
            </w:r>
          </w:p>
        </w:tc>
        <w:tc>
          <w:tcPr>
            <w:tcW w:w="929" w:type="pct"/>
            <w:noWrap/>
            <w:vAlign w:val="center"/>
          </w:tcPr>
          <w:p w14:paraId="156E7214" w14:textId="7FED3BFE" w:rsidR="00BC11BB" w:rsidRPr="00E440EA" w:rsidRDefault="00BC11BB" w:rsidP="00BC11BB">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12</w:t>
            </w:r>
          </w:p>
        </w:tc>
        <w:tc>
          <w:tcPr>
            <w:tcW w:w="1503" w:type="pct"/>
            <w:noWrap/>
            <w:vAlign w:val="center"/>
          </w:tcPr>
          <w:p w14:paraId="491B15B3" w14:textId="17EC3D23" w:rsidR="00BC11BB" w:rsidRPr="00E440EA" w:rsidRDefault="00BC11BB" w:rsidP="00BC11BB">
            <w:pPr>
              <w:widowControl/>
              <w:spacing w:line="240" w:lineRule="auto"/>
              <w:ind w:firstLineChars="0" w:firstLine="0"/>
              <w:jc w:val="center"/>
              <w:rPr>
                <w:rFonts w:cs="宋体"/>
                <w:kern w:val="0"/>
                <w:sz w:val="21"/>
                <w:szCs w:val="20"/>
              </w:rPr>
            </w:pPr>
          </w:p>
        </w:tc>
      </w:tr>
      <w:tr w:rsidR="00275291" w:rsidRPr="00E440EA" w14:paraId="7446AC38" w14:textId="77777777" w:rsidTr="00BC11BB">
        <w:trPr>
          <w:trHeight w:val="144"/>
        </w:trPr>
        <w:tc>
          <w:tcPr>
            <w:tcW w:w="320" w:type="pct"/>
            <w:noWrap/>
            <w:vAlign w:val="center"/>
          </w:tcPr>
          <w:p w14:paraId="6A3D8254" w14:textId="77777777" w:rsidR="00AE79C7" w:rsidRPr="00E440EA" w:rsidRDefault="00000000">
            <w:pPr>
              <w:widowControl/>
              <w:spacing w:line="240" w:lineRule="auto"/>
              <w:ind w:firstLineChars="0" w:firstLine="0"/>
              <w:jc w:val="center"/>
              <w:rPr>
                <w:rFonts w:cs="Times New Roman"/>
                <w:kern w:val="0"/>
                <w:sz w:val="21"/>
                <w:szCs w:val="20"/>
              </w:rPr>
            </w:pPr>
            <w:r w:rsidRPr="00E440EA">
              <w:rPr>
                <w:rFonts w:cs="Times New Roman"/>
                <w:kern w:val="0"/>
                <w:sz w:val="21"/>
                <w:szCs w:val="20"/>
              </w:rPr>
              <w:t>1.3</w:t>
            </w:r>
          </w:p>
        </w:tc>
        <w:tc>
          <w:tcPr>
            <w:tcW w:w="1820" w:type="pct"/>
            <w:vAlign w:val="center"/>
          </w:tcPr>
          <w:p w14:paraId="54BDC840" w14:textId="77777777" w:rsidR="00AE79C7" w:rsidRPr="00E440EA" w:rsidRDefault="00000000">
            <w:pPr>
              <w:widowControl/>
              <w:spacing w:line="240" w:lineRule="auto"/>
              <w:ind w:firstLineChars="0" w:firstLine="0"/>
              <w:jc w:val="left"/>
              <w:rPr>
                <w:rFonts w:cs="宋体"/>
                <w:kern w:val="0"/>
                <w:sz w:val="21"/>
                <w:szCs w:val="20"/>
              </w:rPr>
            </w:pPr>
            <w:r w:rsidRPr="00E440EA">
              <w:rPr>
                <w:rFonts w:cs="宋体" w:hint="eastAsia"/>
                <w:kern w:val="0"/>
                <w:sz w:val="21"/>
                <w:szCs w:val="20"/>
              </w:rPr>
              <w:t>拆除现状人行道</w:t>
            </w:r>
          </w:p>
        </w:tc>
        <w:tc>
          <w:tcPr>
            <w:tcW w:w="428" w:type="pct"/>
            <w:noWrap/>
            <w:vAlign w:val="center"/>
          </w:tcPr>
          <w:p w14:paraId="0FB82322" w14:textId="77777777" w:rsidR="00AE79C7" w:rsidRPr="00E440EA" w:rsidRDefault="00000000">
            <w:pPr>
              <w:widowControl/>
              <w:spacing w:line="240" w:lineRule="auto"/>
              <w:ind w:firstLineChars="0" w:firstLine="0"/>
              <w:jc w:val="center"/>
              <w:rPr>
                <w:rFonts w:cs="宋体"/>
                <w:kern w:val="0"/>
                <w:sz w:val="21"/>
                <w:szCs w:val="20"/>
              </w:rPr>
            </w:pPr>
            <w:r w:rsidRPr="00E440EA">
              <w:rPr>
                <w:rFonts w:ascii="微软雅黑" w:eastAsia="微软雅黑" w:hAnsi="微软雅黑" w:cs="微软雅黑" w:hint="eastAsia"/>
                <w:kern w:val="0"/>
                <w:sz w:val="21"/>
                <w:szCs w:val="20"/>
              </w:rPr>
              <w:t>㎡</w:t>
            </w:r>
          </w:p>
        </w:tc>
        <w:tc>
          <w:tcPr>
            <w:tcW w:w="929" w:type="pct"/>
            <w:noWrap/>
            <w:vAlign w:val="center"/>
          </w:tcPr>
          <w:p w14:paraId="262887B3" w14:textId="11D002A0" w:rsidR="00AE79C7" w:rsidRPr="00E440EA" w:rsidRDefault="00BC11BB">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30</w:t>
            </w:r>
            <w:r w:rsidR="00361496" w:rsidRPr="00E440EA">
              <w:rPr>
                <w:rFonts w:cs="Times New Roman" w:hint="eastAsia"/>
                <w:kern w:val="0"/>
                <w:sz w:val="21"/>
                <w:szCs w:val="20"/>
              </w:rPr>
              <w:t>36</w:t>
            </w:r>
          </w:p>
        </w:tc>
        <w:tc>
          <w:tcPr>
            <w:tcW w:w="1503" w:type="pct"/>
            <w:noWrap/>
            <w:vAlign w:val="center"/>
          </w:tcPr>
          <w:p w14:paraId="7BEAA847" w14:textId="6E3C5578" w:rsidR="00AE79C7" w:rsidRPr="00E440EA" w:rsidRDefault="00BC11BB">
            <w:pPr>
              <w:widowControl/>
              <w:spacing w:line="240" w:lineRule="auto"/>
              <w:ind w:firstLineChars="0" w:firstLine="0"/>
              <w:jc w:val="center"/>
              <w:rPr>
                <w:rFonts w:cs="宋体"/>
                <w:kern w:val="0"/>
                <w:sz w:val="21"/>
                <w:szCs w:val="20"/>
              </w:rPr>
            </w:pPr>
            <w:r w:rsidRPr="00E440EA">
              <w:rPr>
                <w:rFonts w:cs="宋体" w:hint="eastAsia"/>
                <w:kern w:val="0"/>
                <w:sz w:val="21"/>
                <w:szCs w:val="20"/>
              </w:rPr>
              <w:t>含梯步</w:t>
            </w:r>
          </w:p>
        </w:tc>
      </w:tr>
      <w:tr w:rsidR="00275291" w:rsidRPr="00E440EA" w14:paraId="430EDBCE" w14:textId="77777777" w:rsidTr="00BC11BB">
        <w:trPr>
          <w:trHeight w:val="144"/>
        </w:trPr>
        <w:tc>
          <w:tcPr>
            <w:tcW w:w="320" w:type="pct"/>
            <w:noWrap/>
            <w:vAlign w:val="center"/>
          </w:tcPr>
          <w:p w14:paraId="69EBB7A0" w14:textId="082FDD59" w:rsidR="00A441AF" w:rsidRPr="00E440EA" w:rsidRDefault="00BC11BB"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w:t>
            </w:r>
          </w:p>
        </w:tc>
        <w:tc>
          <w:tcPr>
            <w:tcW w:w="1820" w:type="pct"/>
            <w:noWrap/>
            <w:vAlign w:val="center"/>
          </w:tcPr>
          <w:p w14:paraId="12F06EBD" w14:textId="2F4B46AC" w:rsidR="00A441AF" w:rsidRPr="00E440EA" w:rsidRDefault="00A441AF" w:rsidP="00A441AF">
            <w:pPr>
              <w:widowControl/>
              <w:spacing w:line="240" w:lineRule="auto"/>
              <w:ind w:firstLineChars="0" w:firstLine="0"/>
              <w:jc w:val="left"/>
              <w:rPr>
                <w:rFonts w:cs="宋体"/>
                <w:kern w:val="0"/>
                <w:sz w:val="21"/>
                <w:szCs w:val="20"/>
              </w:rPr>
            </w:pPr>
            <w:r w:rsidRPr="00E440EA">
              <w:rPr>
                <w:rFonts w:cs="宋体" w:hint="eastAsia"/>
                <w:kern w:val="0"/>
                <w:sz w:val="21"/>
                <w:szCs w:val="20"/>
              </w:rPr>
              <w:t>人行道</w:t>
            </w:r>
            <w:r w:rsidR="00BC11BB" w:rsidRPr="00E440EA">
              <w:rPr>
                <w:rFonts w:cs="宋体" w:hint="eastAsia"/>
                <w:kern w:val="0"/>
                <w:sz w:val="21"/>
                <w:szCs w:val="20"/>
              </w:rPr>
              <w:t>恢复</w:t>
            </w:r>
          </w:p>
        </w:tc>
        <w:tc>
          <w:tcPr>
            <w:tcW w:w="428" w:type="pct"/>
            <w:noWrap/>
            <w:vAlign w:val="center"/>
          </w:tcPr>
          <w:p w14:paraId="2CD4F492" w14:textId="77777777" w:rsidR="00A441AF" w:rsidRPr="00E440EA" w:rsidRDefault="00A441AF" w:rsidP="00A441AF">
            <w:pPr>
              <w:widowControl/>
              <w:spacing w:line="240" w:lineRule="auto"/>
              <w:ind w:firstLineChars="0" w:firstLine="0"/>
              <w:jc w:val="center"/>
              <w:rPr>
                <w:rFonts w:cs="Times New Roman"/>
                <w:kern w:val="0"/>
                <w:sz w:val="21"/>
                <w:szCs w:val="20"/>
              </w:rPr>
            </w:pPr>
            <w:r w:rsidRPr="00E440EA">
              <w:rPr>
                <w:rFonts w:cs="Times New Roman"/>
                <w:kern w:val="0"/>
                <w:sz w:val="21"/>
                <w:szCs w:val="20"/>
              </w:rPr>
              <w:t xml:space="preserve">　</w:t>
            </w:r>
          </w:p>
        </w:tc>
        <w:tc>
          <w:tcPr>
            <w:tcW w:w="929" w:type="pct"/>
            <w:noWrap/>
            <w:vAlign w:val="center"/>
          </w:tcPr>
          <w:p w14:paraId="00B74974" w14:textId="77777777" w:rsidR="00A441AF" w:rsidRPr="00E440EA" w:rsidRDefault="00A441AF" w:rsidP="00A441AF">
            <w:pPr>
              <w:widowControl/>
              <w:spacing w:line="240" w:lineRule="auto"/>
              <w:ind w:firstLineChars="0" w:firstLine="0"/>
              <w:jc w:val="center"/>
              <w:rPr>
                <w:rFonts w:cs="Times New Roman"/>
                <w:kern w:val="0"/>
                <w:sz w:val="21"/>
                <w:szCs w:val="20"/>
              </w:rPr>
            </w:pPr>
            <w:r w:rsidRPr="00E440EA">
              <w:rPr>
                <w:rFonts w:cs="Times New Roman"/>
                <w:kern w:val="0"/>
                <w:sz w:val="21"/>
                <w:szCs w:val="20"/>
              </w:rPr>
              <w:t xml:space="preserve">　</w:t>
            </w:r>
          </w:p>
        </w:tc>
        <w:tc>
          <w:tcPr>
            <w:tcW w:w="1503" w:type="pct"/>
            <w:noWrap/>
            <w:vAlign w:val="center"/>
          </w:tcPr>
          <w:p w14:paraId="12899467" w14:textId="77777777" w:rsidR="00A441AF" w:rsidRPr="00E440EA" w:rsidRDefault="00A441AF" w:rsidP="00A441AF">
            <w:pPr>
              <w:widowControl/>
              <w:spacing w:line="240" w:lineRule="auto"/>
              <w:ind w:firstLineChars="0" w:firstLine="0"/>
              <w:jc w:val="center"/>
              <w:rPr>
                <w:rFonts w:cs="Times New Roman"/>
                <w:kern w:val="0"/>
                <w:sz w:val="21"/>
                <w:szCs w:val="20"/>
              </w:rPr>
            </w:pPr>
            <w:r w:rsidRPr="00E440EA">
              <w:rPr>
                <w:rFonts w:cs="Times New Roman"/>
                <w:kern w:val="0"/>
                <w:sz w:val="21"/>
                <w:szCs w:val="20"/>
              </w:rPr>
              <w:t xml:space="preserve">　</w:t>
            </w:r>
          </w:p>
        </w:tc>
      </w:tr>
      <w:tr w:rsidR="00275291" w:rsidRPr="00E440EA" w14:paraId="7122AA17" w14:textId="77777777" w:rsidTr="00BC11BB">
        <w:trPr>
          <w:trHeight w:val="144"/>
        </w:trPr>
        <w:tc>
          <w:tcPr>
            <w:tcW w:w="320" w:type="pct"/>
            <w:noWrap/>
            <w:vAlign w:val="center"/>
          </w:tcPr>
          <w:p w14:paraId="2C134F82" w14:textId="128FAB0B" w:rsidR="00A441AF" w:rsidRPr="00E440EA" w:rsidRDefault="00361496"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2.1</w:t>
            </w:r>
          </w:p>
        </w:tc>
        <w:tc>
          <w:tcPr>
            <w:tcW w:w="1820" w:type="pct"/>
            <w:vAlign w:val="center"/>
          </w:tcPr>
          <w:p w14:paraId="7BDDEBF7" w14:textId="79A9D0DE" w:rsidR="00A441AF" w:rsidRPr="00E440EA" w:rsidRDefault="00BC11BB" w:rsidP="00A441AF">
            <w:pPr>
              <w:widowControl/>
              <w:spacing w:line="240" w:lineRule="auto"/>
              <w:ind w:firstLineChars="0" w:firstLine="0"/>
              <w:jc w:val="left"/>
              <w:rPr>
                <w:rFonts w:cs="Times New Roman"/>
                <w:kern w:val="0"/>
                <w:sz w:val="21"/>
                <w:szCs w:val="20"/>
              </w:rPr>
            </w:pPr>
            <w:r w:rsidRPr="00E440EA">
              <w:rPr>
                <w:rFonts w:cs="Times New Roman" w:hint="eastAsia"/>
                <w:kern w:val="0"/>
                <w:sz w:val="21"/>
                <w:szCs w:val="20"/>
              </w:rPr>
              <w:t>人行道面砖</w:t>
            </w:r>
          </w:p>
        </w:tc>
        <w:tc>
          <w:tcPr>
            <w:tcW w:w="428" w:type="pct"/>
            <w:noWrap/>
            <w:vAlign w:val="center"/>
          </w:tcPr>
          <w:p w14:paraId="0BB25659" w14:textId="77777777" w:rsidR="00A441AF" w:rsidRPr="00E440EA" w:rsidRDefault="00A441AF" w:rsidP="00A441AF">
            <w:pPr>
              <w:widowControl/>
              <w:spacing w:line="240" w:lineRule="auto"/>
              <w:ind w:firstLineChars="0" w:firstLine="0"/>
              <w:jc w:val="center"/>
              <w:rPr>
                <w:rFonts w:cs="宋体"/>
                <w:kern w:val="0"/>
                <w:sz w:val="21"/>
                <w:szCs w:val="20"/>
              </w:rPr>
            </w:pPr>
            <w:r w:rsidRPr="00E440EA">
              <w:rPr>
                <w:rFonts w:ascii="微软雅黑" w:eastAsia="微软雅黑" w:hAnsi="微软雅黑" w:cs="微软雅黑" w:hint="eastAsia"/>
                <w:kern w:val="0"/>
                <w:sz w:val="21"/>
                <w:szCs w:val="20"/>
              </w:rPr>
              <w:t>㎡</w:t>
            </w:r>
          </w:p>
        </w:tc>
        <w:tc>
          <w:tcPr>
            <w:tcW w:w="929" w:type="pct"/>
            <w:noWrap/>
            <w:vAlign w:val="center"/>
          </w:tcPr>
          <w:p w14:paraId="53A7524C" w14:textId="528F2EEA" w:rsidR="00A441AF" w:rsidRPr="00E440EA" w:rsidRDefault="00BC11BB"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2833</w:t>
            </w:r>
          </w:p>
        </w:tc>
        <w:tc>
          <w:tcPr>
            <w:tcW w:w="1503" w:type="pct"/>
            <w:noWrap/>
            <w:vAlign w:val="center"/>
          </w:tcPr>
          <w:p w14:paraId="550D0FC4" w14:textId="7CEA50D6" w:rsidR="00A441AF" w:rsidRPr="00E440EA" w:rsidRDefault="00A441AF" w:rsidP="00A441AF">
            <w:pPr>
              <w:widowControl/>
              <w:spacing w:line="240" w:lineRule="auto"/>
              <w:ind w:firstLineChars="0" w:firstLine="0"/>
              <w:jc w:val="center"/>
              <w:rPr>
                <w:rFonts w:cs="宋体"/>
                <w:kern w:val="0"/>
                <w:sz w:val="21"/>
                <w:szCs w:val="20"/>
              </w:rPr>
            </w:pPr>
            <w:r w:rsidRPr="00E440EA">
              <w:rPr>
                <w:rFonts w:cs="宋体" w:hint="eastAsia"/>
                <w:kern w:val="0"/>
                <w:sz w:val="21"/>
                <w:szCs w:val="20"/>
              </w:rPr>
              <w:t xml:space="preserve">　</w:t>
            </w:r>
            <w:r w:rsidR="00BC11BB" w:rsidRPr="00E440EA">
              <w:rPr>
                <w:rFonts w:cs="宋体" w:hint="eastAsia"/>
                <w:kern w:val="0"/>
                <w:sz w:val="21"/>
                <w:szCs w:val="20"/>
              </w:rPr>
              <w:t>含盲道砖</w:t>
            </w:r>
          </w:p>
        </w:tc>
      </w:tr>
      <w:tr w:rsidR="00275291" w:rsidRPr="00E440EA" w14:paraId="099A414F" w14:textId="77777777" w:rsidTr="00BC11BB">
        <w:trPr>
          <w:trHeight w:val="144"/>
        </w:trPr>
        <w:tc>
          <w:tcPr>
            <w:tcW w:w="320" w:type="pct"/>
            <w:noWrap/>
            <w:vAlign w:val="center"/>
          </w:tcPr>
          <w:p w14:paraId="59E43707" w14:textId="298826B6" w:rsidR="00A441AF" w:rsidRPr="00E440EA" w:rsidRDefault="00E440EA"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2.2</w:t>
            </w:r>
          </w:p>
        </w:tc>
        <w:tc>
          <w:tcPr>
            <w:tcW w:w="1820" w:type="pct"/>
            <w:vAlign w:val="center"/>
          </w:tcPr>
          <w:p w14:paraId="231FFF5B" w14:textId="77777777" w:rsidR="00A441AF" w:rsidRPr="00E440EA" w:rsidRDefault="00A441AF" w:rsidP="00A441AF">
            <w:pPr>
              <w:widowControl/>
              <w:spacing w:line="240" w:lineRule="auto"/>
              <w:ind w:firstLineChars="0" w:firstLine="0"/>
              <w:jc w:val="left"/>
              <w:rPr>
                <w:rFonts w:cs="宋体"/>
                <w:kern w:val="0"/>
                <w:sz w:val="21"/>
                <w:szCs w:val="20"/>
              </w:rPr>
            </w:pPr>
            <w:r w:rsidRPr="00E440EA">
              <w:rPr>
                <w:rFonts w:cs="宋体" w:hint="eastAsia"/>
                <w:kern w:val="0"/>
                <w:sz w:val="21"/>
                <w:szCs w:val="20"/>
              </w:rPr>
              <w:t>石屑找平层</w:t>
            </w:r>
            <w:r w:rsidRPr="00E440EA">
              <w:rPr>
                <w:rFonts w:cs="宋体" w:hint="eastAsia"/>
                <w:kern w:val="0"/>
                <w:sz w:val="21"/>
                <w:szCs w:val="20"/>
              </w:rPr>
              <w:t>3cm</w:t>
            </w:r>
          </w:p>
        </w:tc>
        <w:tc>
          <w:tcPr>
            <w:tcW w:w="428" w:type="pct"/>
            <w:noWrap/>
            <w:vAlign w:val="center"/>
          </w:tcPr>
          <w:p w14:paraId="1D940A8C" w14:textId="77777777" w:rsidR="00A441AF" w:rsidRPr="00E440EA" w:rsidRDefault="00A441AF" w:rsidP="00A441AF">
            <w:pPr>
              <w:widowControl/>
              <w:spacing w:line="240" w:lineRule="auto"/>
              <w:ind w:firstLineChars="0" w:firstLine="0"/>
              <w:jc w:val="center"/>
              <w:rPr>
                <w:rFonts w:cs="宋体"/>
                <w:kern w:val="0"/>
                <w:sz w:val="21"/>
                <w:szCs w:val="20"/>
              </w:rPr>
            </w:pPr>
            <w:r w:rsidRPr="00E440EA">
              <w:rPr>
                <w:rFonts w:ascii="微软雅黑" w:eastAsia="微软雅黑" w:hAnsi="微软雅黑" w:cs="微软雅黑" w:hint="eastAsia"/>
                <w:kern w:val="0"/>
                <w:sz w:val="21"/>
                <w:szCs w:val="20"/>
              </w:rPr>
              <w:t>㎡</w:t>
            </w:r>
          </w:p>
        </w:tc>
        <w:tc>
          <w:tcPr>
            <w:tcW w:w="929" w:type="pct"/>
            <w:noWrap/>
            <w:vAlign w:val="center"/>
          </w:tcPr>
          <w:p w14:paraId="53655115" w14:textId="074AA5C5" w:rsidR="00A441AF" w:rsidRPr="00E440EA" w:rsidRDefault="00BC11BB"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2833</w:t>
            </w:r>
          </w:p>
        </w:tc>
        <w:tc>
          <w:tcPr>
            <w:tcW w:w="1503" w:type="pct"/>
            <w:noWrap/>
            <w:vAlign w:val="center"/>
          </w:tcPr>
          <w:p w14:paraId="70E4839E" w14:textId="77777777" w:rsidR="00A441AF" w:rsidRPr="00E440EA" w:rsidRDefault="00A441AF" w:rsidP="00A441AF">
            <w:pPr>
              <w:widowControl/>
              <w:spacing w:line="240" w:lineRule="auto"/>
              <w:ind w:firstLineChars="0" w:firstLine="0"/>
              <w:jc w:val="center"/>
              <w:rPr>
                <w:rFonts w:cs="宋体"/>
                <w:kern w:val="0"/>
                <w:sz w:val="21"/>
                <w:szCs w:val="20"/>
              </w:rPr>
            </w:pPr>
            <w:r w:rsidRPr="00E440EA">
              <w:rPr>
                <w:rFonts w:cs="宋体" w:hint="eastAsia"/>
                <w:kern w:val="0"/>
                <w:sz w:val="21"/>
                <w:szCs w:val="20"/>
              </w:rPr>
              <w:t xml:space="preserve">　</w:t>
            </w:r>
          </w:p>
        </w:tc>
      </w:tr>
      <w:tr w:rsidR="00275291" w:rsidRPr="00E440EA" w14:paraId="78C9F3FC" w14:textId="77777777" w:rsidTr="00BC11BB">
        <w:trPr>
          <w:trHeight w:val="144"/>
        </w:trPr>
        <w:tc>
          <w:tcPr>
            <w:tcW w:w="320" w:type="pct"/>
            <w:noWrap/>
            <w:vAlign w:val="center"/>
          </w:tcPr>
          <w:p w14:paraId="7DC81F61" w14:textId="0CCD6406" w:rsidR="00A441AF" w:rsidRPr="00E440EA" w:rsidRDefault="00E440EA"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2.3</w:t>
            </w:r>
          </w:p>
        </w:tc>
        <w:tc>
          <w:tcPr>
            <w:tcW w:w="1820" w:type="pct"/>
            <w:vAlign w:val="center"/>
          </w:tcPr>
          <w:p w14:paraId="0168C879" w14:textId="77777777" w:rsidR="00A441AF" w:rsidRPr="00E440EA" w:rsidRDefault="00A441AF" w:rsidP="00A441AF">
            <w:pPr>
              <w:widowControl/>
              <w:spacing w:line="240" w:lineRule="auto"/>
              <w:ind w:firstLineChars="0" w:firstLine="0"/>
              <w:jc w:val="left"/>
              <w:rPr>
                <w:rFonts w:cs="Times New Roman"/>
                <w:kern w:val="0"/>
                <w:sz w:val="21"/>
                <w:szCs w:val="20"/>
              </w:rPr>
            </w:pPr>
            <w:r w:rsidRPr="00E440EA">
              <w:rPr>
                <w:rFonts w:cs="Times New Roman"/>
                <w:kern w:val="0"/>
                <w:sz w:val="21"/>
                <w:szCs w:val="20"/>
              </w:rPr>
              <w:t>C20</w:t>
            </w:r>
            <w:r w:rsidRPr="00E440EA">
              <w:rPr>
                <w:rFonts w:cs="Times New Roman" w:hint="eastAsia"/>
                <w:kern w:val="0"/>
                <w:sz w:val="21"/>
                <w:szCs w:val="20"/>
              </w:rPr>
              <w:t>透水水泥混凝土</w:t>
            </w:r>
            <w:r w:rsidRPr="00E440EA">
              <w:rPr>
                <w:rFonts w:cs="Times New Roman"/>
                <w:kern w:val="0"/>
                <w:sz w:val="21"/>
                <w:szCs w:val="20"/>
              </w:rPr>
              <w:t>15cm</w:t>
            </w:r>
          </w:p>
        </w:tc>
        <w:tc>
          <w:tcPr>
            <w:tcW w:w="428" w:type="pct"/>
            <w:noWrap/>
            <w:vAlign w:val="center"/>
          </w:tcPr>
          <w:p w14:paraId="2BDF83BA" w14:textId="77777777" w:rsidR="00A441AF" w:rsidRPr="00E440EA" w:rsidRDefault="00A441AF" w:rsidP="00A441AF">
            <w:pPr>
              <w:widowControl/>
              <w:spacing w:line="240" w:lineRule="auto"/>
              <w:ind w:firstLineChars="0" w:firstLine="0"/>
              <w:jc w:val="center"/>
              <w:rPr>
                <w:rFonts w:cs="宋体"/>
                <w:kern w:val="0"/>
                <w:sz w:val="21"/>
                <w:szCs w:val="20"/>
              </w:rPr>
            </w:pPr>
            <w:r w:rsidRPr="00E440EA">
              <w:rPr>
                <w:rFonts w:ascii="微软雅黑" w:eastAsia="微软雅黑" w:hAnsi="微软雅黑" w:cs="微软雅黑" w:hint="eastAsia"/>
                <w:kern w:val="0"/>
                <w:sz w:val="21"/>
                <w:szCs w:val="20"/>
              </w:rPr>
              <w:t>㎡</w:t>
            </w:r>
          </w:p>
        </w:tc>
        <w:tc>
          <w:tcPr>
            <w:tcW w:w="929" w:type="pct"/>
            <w:noWrap/>
            <w:vAlign w:val="center"/>
          </w:tcPr>
          <w:p w14:paraId="38CD5222" w14:textId="2F10F09E" w:rsidR="00A441AF" w:rsidRPr="00E440EA" w:rsidRDefault="00BC11BB"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2833</w:t>
            </w:r>
          </w:p>
        </w:tc>
        <w:tc>
          <w:tcPr>
            <w:tcW w:w="1503" w:type="pct"/>
            <w:noWrap/>
            <w:vAlign w:val="center"/>
          </w:tcPr>
          <w:p w14:paraId="37D4C658" w14:textId="77777777" w:rsidR="00A441AF" w:rsidRPr="00E440EA" w:rsidRDefault="00A441AF" w:rsidP="00A441AF">
            <w:pPr>
              <w:widowControl/>
              <w:spacing w:line="240" w:lineRule="auto"/>
              <w:ind w:firstLineChars="0" w:firstLine="0"/>
              <w:jc w:val="center"/>
              <w:rPr>
                <w:rFonts w:cs="宋体"/>
                <w:kern w:val="0"/>
                <w:sz w:val="21"/>
                <w:szCs w:val="20"/>
              </w:rPr>
            </w:pPr>
            <w:r w:rsidRPr="00E440EA">
              <w:rPr>
                <w:rFonts w:cs="宋体" w:hint="eastAsia"/>
                <w:kern w:val="0"/>
                <w:sz w:val="21"/>
                <w:szCs w:val="20"/>
              </w:rPr>
              <w:t xml:space="preserve">　</w:t>
            </w:r>
          </w:p>
        </w:tc>
      </w:tr>
      <w:tr w:rsidR="00275291" w:rsidRPr="00E440EA" w14:paraId="483A4B28" w14:textId="77777777" w:rsidTr="00BC11BB">
        <w:trPr>
          <w:trHeight w:val="144"/>
        </w:trPr>
        <w:tc>
          <w:tcPr>
            <w:tcW w:w="320" w:type="pct"/>
            <w:noWrap/>
            <w:vAlign w:val="center"/>
          </w:tcPr>
          <w:p w14:paraId="76A1F877" w14:textId="717FECE0" w:rsidR="00A441AF" w:rsidRPr="00E440EA" w:rsidRDefault="00E440EA"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2.4</w:t>
            </w:r>
          </w:p>
        </w:tc>
        <w:tc>
          <w:tcPr>
            <w:tcW w:w="1820" w:type="pct"/>
            <w:vAlign w:val="center"/>
          </w:tcPr>
          <w:p w14:paraId="3EC5D90D" w14:textId="77777777" w:rsidR="00A441AF" w:rsidRPr="00E440EA" w:rsidRDefault="00A441AF" w:rsidP="00A441AF">
            <w:pPr>
              <w:widowControl/>
              <w:spacing w:line="240" w:lineRule="auto"/>
              <w:ind w:firstLineChars="0" w:firstLine="0"/>
              <w:jc w:val="left"/>
              <w:rPr>
                <w:rFonts w:cs="宋体"/>
                <w:kern w:val="0"/>
                <w:sz w:val="21"/>
                <w:szCs w:val="20"/>
              </w:rPr>
            </w:pPr>
            <w:r w:rsidRPr="00E440EA">
              <w:rPr>
                <w:rFonts w:cs="宋体" w:hint="eastAsia"/>
                <w:kern w:val="0"/>
                <w:sz w:val="21"/>
                <w:szCs w:val="20"/>
              </w:rPr>
              <w:t>级配碎石底基层厚</w:t>
            </w:r>
            <w:r w:rsidRPr="00E440EA">
              <w:rPr>
                <w:rFonts w:cs="宋体" w:hint="eastAsia"/>
                <w:kern w:val="0"/>
                <w:sz w:val="21"/>
                <w:szCs w:val="20"/>
              </w:rPr>
              <w:t>15cm</w:t>
            </w:r>
          </w:p>
        </w:tc>
        <w:tc>
          <w:tcPr>
            <w:tcW w:w="428" w:type="pct"/>
            <w:noWrap/>
            <w:vAlign w:val="center"/>
          </w:tcPr>
          <w:p w14:paraId="4724B03F" w14:textId="77777777" w:rsidR="00A441AF" w:rsidRPr="00E440EA" w:rsidRDefault="00A441AF" w:rsidP="00A441AF">
            <w:pPr>
              <w:widowControl/>
              <w:spacing w:line="240" w:lineRule="auto"/>
              <w:ind w:firstLineChars="0" w:firstLine="0"/>
              <w:jc w:val="center"/>
              <w:rPr>
                <w:rFonts w:cs="宋体"/>
                <w:kern w:val="0"/>
                <w:sz w:val="21"/>
                <w:szCs w:val="20"/>
              </w:rPr>
            </w:pPr>
            <w:r w:rsidRPr="00E440EA">
              <w:rPr>
                <w:rFonts w:ascii="微软雅黑" w:eastAsia="微软雅黑" w:hAnsi="微软雅黑" w:cs="微软雅黑" w:hint="eastAsia"/>
                <w:kern w:val="0"/>
                <w:sz w:val="21"/>
                <w:szCs w:val="20"/>
              </w:rPr>
              <w:t>㎡</w:t>
            </w:r>
          </w:p>
        </w:tc>
        <w:tc>
          <w:tcPr>
            <w:tcW w:w="929" w:type="pct"/>
            <w:noWrap/>
            <w:vAlign w:val="center"/>
          </w:tcPr>
          <w:p w14:paraId="658A49A2" w14:textId="65D39402" w:rsidR="00A441AF" w:rsidRPr="00E440EA" w:rsidRDefault="00BC11BB"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2833</w:t>
            </w:r>
          </w:p>
        </w:tc>
        <w:tc>
          <w:tcPr>
            <w:tcW w:w="1503" w:type="pct"/>
            <w:noWrap/>
            <w:vAlign w:val="center"/>
          </w:tcPr>
          <w:p w14:paraId="0537C983" w14:textId="77777777" w:rsidR="00A441AF" w:rsidRPr="00E440EA" w:rsidRDefault="00A441AF" w:rsidP="00A441AF">
            <w:pPr>
              <w:widowControl/>
              <w:spacing w:line="240" w:lineRule="auto"/>
              <w:ind w:firstLineChars="0" w:firstLine="0"/>
              <w:jc w:val="center"/>
              <w:rPr>
                <w:rFonts w:cs="宋体"/>
                <w:kern w:val="0"/>
                <w:sz w:val="21"/>
                <w:szCs w:val="20"/>
              </w:rPr>
            </w:pPr>
            <w:r w:rsidRPr="00E440EA">
              <w:rPr>
                <w:rFonts w:cs="宋体" w:hint="eastAsia"/>
                <w:kern w:val="0"/>
                <w:sz w:val="21"/>
                <w:szCs w:val="20"/>
              </w:rPr>
              <w:t xml:space="preserve">　</w:t>
            </w:r>
          </w:p>
        </w:tc>
      </w:tr>
      <w:tr w:rsidR="00275291" w:rsidRPr="00E440EA" w14:paraId="41464F77" w14:textId="77777777" w:rsidTr="00BC11BB">
        <w:trPr>
          <w:trHeight w:val="144"/>
        </w:trPr>
        <w:tc>
          <w:tcPr>
            <w:tcW w:w="320" w:type="pct"/>
            <w:noWrap/>
            <w:vAlign w:val="center"/>
          </w:tcPr>
          <w:p w14:paraId="7F620994" w14:textId="6852EFF8" w:rsidR="00A441AF" w:rsidRPr="00E440EA" w:rsidRDefault="00E440EA"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2.5</w:t>
            </w:r>
          </w:p>
        </w:tc>
        <w:tc>
          <w:tcPr>
            <w:tcW w:w="1820" w:type="pct"/>
            <w:vAlign w:val="center"/>
          </w:tcPr>
          <w:p w14:paraId="6F1680FA" w14:textId="77777777" w:rsidR="00A441AF" w:rsidRPr="00E440EA" w:rsidRDefault="00A441AF" w:rsidP="00A441AF">
            <w:pPr>
              <w:widowControl/>
              <w:spacing w:line="240" w:lineRule="auto"/>
              <w:ind w:firstLineChars="0" w:firstLine="0"/>
              <w:jc w:val="left"/>
              <w:rPr>
                <w:rFonts w:cs="宋体"/>
                <w:kern w:val="0"/>
                <w:sz w:val="21"/>
                <w:szCs w:val="20"/>
              </w:rPr>
            </w:pPr>
            <w:r w:rsidRPr="00E440EA">
              <w:rPr>
                <w:rFonts w:cs="宋体" w:hint="eastAsia"/>
                <w:kern w:val="0"/>
                <w:sz w:val="21"/>
                <w:szCs w:val="20"/>
              </w:rPr>
              <w:t>防渗膜（两布一膜）</w:t>
            </w:r>
          </w:p>
        </w:tc>
        <w:tc>
          <w:tcPr>
            <w:tcW w:w="428" w:type="pct"/>
            <w:noWrap/>
            <w:vAlign w:val="center"/>
          </w:tcPr>
          <w:p w14:paraId="4D5EEDBB" w14:textId="77777777" w:rsidR="00A441AF" w:rsidRPr="00E440EA" w:rsidRDefault="00A441AF" w:rsidP="00A441AF">
            <w:pPr>
              <w:widowControl/>
              <w:spacing w:line="240" w:lineRule="auto"/>
              <w:ind w:firstLineChars="0" w:firstLine="0"/>
              <w:jc w:val="center"/>
              <w:rPr>
                <w:rFonts w:cs="宋体"/>
                <w:kern w:val="0"/>
                <w:sz w:val="21"/>
                <w:szCs w:val="20"/>
              </w:rPr>
            </w:pPr>
            <w:r w:rsidRPr="00E440EA">
              <w:rPr>
                <w:rFonts w:ascii="微软雅黑" w:eastAsia="微软雅黑" w:hAnsi="微软雅黑" w:cs="微软雅黑" w:hint="eastAsia"/>
                <w:kern w:val="0"/>
                <w:sz w:val="21"/>
                <w:szCs w:val="20"/>
              </w:rPr>
              <w:t>㎡</w:t>
            </w:r>
          </w:p>
        </w:tc>
        <w:tc>
          <w:tcPr>
            <w:tcW w:w="929" w:type="pct"/>
            <w:noWrap/>
            <w:vAlign w:val="center"/>
          </w:tcPr>
          <w:p w14:paraId="4DD302F6" w14:textId="772140A3" w:rsidR="00A441AF" w:rsidRPr="00E440EA" w:rsidRDefault="00BC11BB"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2833</w:t>
            </w:r>
          </w:p>
        </w:tc>
        <w:tc>
          <w:tcPr>
            <w:tcW w:w="1503" w:type="pct"/>
            <w:noWrap/>
            <w:vAlign w:val="center"/>
          </w:tcPr>
          <w:p w14:paraId="33258404" w14:textId="77777777" w:rsidR="00A441AF" w:rsidRPr="00E440EA" w:rsidRDefault="00A441AF" w:rsidP="00A441AF">
            <w:pPr>
              <w:widowControl/>
              <w:spacing w:line="240" w:lineRule="auto"/>
              <w:ind w:firstLineChars="0" w:firstLine="0"/>
              <w:jc w:val="center"/>
              <w:rPr>
                <w:rFonts w:cs="宋体"/>
                <w:kern w:val="0"/>
                <w:sz w:val="21"/>
                <w:szCs w:val="20"/>
              </w:rPr>
            </w:pPr>
            <w:r w:rsidRPr="00E440EA">
              <w:rPr>
                <w:rFonts w:cs="宋体" w:hint="eastAsia"/>
                <w:kern w:val="0"/>
                <w:sz w:val="21"/>
                <w:szCs w:val="20"/>
              </w:rPr>
              <w:t xml:space="preserve">　</w:t>
            </w:r>
          </w:p>
        </w:tc>
      </w:tr>
      <w:tr w:rsidR="00BC11BB" w:rsidRPr="00E440EA" w14:paraId="6E463C0B" w14:textId="77777777" w:rsidTr="00BC11BB">
        <w:trPr>
          <w:trHeight w:val="144"/>
        </w:trPr>
        <w:tc>
          <w:tcPr>
            <w:tcW w:w="320" w:type="pct"/>
            <w:noWrap/>
            <w:vAlign w:val="center"/>
          </w:tcPr>
          <w:p w14:paraId="21D44AB0" w14:textId="72287A6E" w:rsidR="00BC11BB" w:rsidRPr="00E440EA" w:rsidRDefault="00E440EA"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2.6</w:t>
            </w:r>
          </w:p>
        </w:tc>
        <w:tc>
          <w:tcPr>
            <w:tcW w:w="1820" w:type="pct"/>
            <w:vAlign w:val="center"/>
          </w:tcPr>
          <w:p w14:paraId="6841F7CF" w14:textId="2C416040" w:rsidR="00BC11BB" w:rsidRPr="00E440EA" w:rsidRDefault="00BC11BB" w:rsidP="00A441AF">
            <w:pPr>
              <w:widowControl/>
              <w:spacing w:line="240" w:lineRule="auto"/>
              <w:ind w:firstLineChars="0" w:firstLine="0"/>
              <w:jc w:val="left"/>
              <w:rPr>
                <w:rFonts w:cs="宋体"/>
                <w:kern w:val="0"/>
                <w:sz w:val="21"/>
                <w:szCs w:val="20"/>
              </w:rPr>
            </w:pPr>
            <w:r w:rsidRPr="00E440EA">
              <w:rPr>
                <w:rFonts w:cs="宋体" w:hint="eastAsia"/>
                <w:kern w:val="0"/>
                <w:sz w:val="21"/>
                <w:szCs w:val="20"/>
              </w:rPr>
              <w:t>PVC</w:t>
            </w:r>
            <w:r w:rsidRPr="00E440EA">
              <w:rPr>
                <w:rFonts w:cs="宋体" w:hint="eastAsia"/>
                <w:kern w:val="0"/>
                <w:sz w:val="21"/>
                <w:szCs w:val="20"/>
              </w:rPr>
              <w:t>透水盲管</w:t>
            </w:r>
            <w:r w:rsidRPr="00E440EA">
              <w:rPr>
                <w:rFonts w:cs="宋体" w:hint="eastAsia"/>
                <w:kern w:val="0"/>
                <w:sz w:val="21"/>
                <w:szCs w:val="20"/>
              </w:rPr>
              <w:t>DN110</w:t>
            </w:r>
            <w:r w:rsidRPr="00E440EA">
              <w:rPr>
                <w:rFonts w:cs="宋体" w:hint="eastAsia"/>
                <w:kern w:val="0"/>
                <w:sz w:val="21"/>
                <w:szCs w:val="20"/>
              </w:rPr>
              <w:t>（有孔）</w:t>
            </w:r>
          </w:p>
        </w:tc>
        <w:tc>
          <w:tcPr>
            <w:tcW w:w="428" w:type="pct"/>
            <w:noWrap/>
            <w:vAlign w:val="center"/>
          </w:tcPr>
          <w:p w14:paraId="45CCB10B" w14:textId="01220ACF" w:rsidR="00BC11BB" w:rsidRPr="00E440EA" w:rsidRDefault="00BC11BB" w:rsidP="00BC11BB">
            <w:pPr>
              <w:widowControl/>
              <w:spacing w:line="240" w:lineRule="auto"/>
              <w:ind w:firstLineChars="0" w:firstLine="0"/>
              <w:jc w:val="center"/>
              <w:rPr>
                <w:rFonts w:ascii="微软雅黑" w:eastAsia="微软雅黑" w:hAnsi="微软雅黑" w:cs="微软雅黑" w:hint="eastAsia"/>
                <w:kern w:val="0"/>
                <w:sz w:val="21"/>
                <w:szCs w:val="20"/>
              </w:rPr>
            </w:pPr>
            <w:r w:rsidRPr="00E440EA">
              <w:rPr>
                <w:rFonts w:cs="宋体" w:hint="eastAsia"/>
                <w:kern w:val="0"/>
                <w:sz w:val="21"/>
                <w:szCs w:val="20"/>
              </w:rPr>
              <w:t>m</w:t>
            </w:r>
          </w:p>
        </w:tc>
        <w:tc>
          <w:tcPr>
            <w:tcW w:w="929" w:type="pct"/>
            <w:noWrap/>
            <w:vAlign w:val="center"/>
          </w:tcPr>
          <w:p w14:paraId="58B0BB9A" w14:textId="13CD00A1" w:rsidR="00BC11BB" w:rsidRPr="00E440EA" w:rsidRDefault="00BC11BB"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368</w:t>
            </w:r>
          </w:p>
        </w:tc>
        <w:tc>
          <w:tcPr>
            <w:tcW w:w="1503" w:type="pct"/>
            <w:noWrap/>
            <w:vAlign w:val="center"/>
          </w:tcPr>
          <w:p w14:paraId="0F19DD2A" w14:textId="77777777" w:rsidR="00BC11BB" w:rsidRPr="00E440EA" w:rsidRDefault="00BC11BB" w:rsidP="00A441AF">
            <w:pPr>
              <w:widowControl/>
              <w:spacing w:line="240" w:lineRule="auto"/>
              <w:ind w:firstLineChars="0" w:firstLine="0"/>
              <w:jc w:val="center"/>
              <w:rPr>
                <w:rFonts w:cs="宋体"/>
                <w:kern w:val="0"/>
                <w:sz w:val="21"/>
                <w:szCs w:val="20"/>
              </w:rPr>
            </w:pPr>
          </w:p>
        </w:tc>
      </w:tr>
      <w:tr w:rsidR="00275291" w:rsidRPr="00E440EA" w14:paraId="60B75F73" w14:textId="77777777" w:rsidTr="00BC11BB">
        <w:trPr>
          <w:trHeight w:val="144"/>
        </w:trPr>
        <w:tc>
          <w:tcPr>
            <w:tcW w:w="320" w:type="pct"/>
            <w:noWrap/>
            <w:vAlign w:val="center"/>
          </w:tcPr>
          <w:p w14:paraId="272685BB" w14:textId="1A58DCA3" w:rsidR="00A441AF" w:rsidRPr="00E440EA" w:rsidRDefault="00BC11BB" w:rsidP="00A441AF">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3</w:t>
            </w:r>
          </w:p>
        </w:tc>
        <w:tc>
          <w:tcPr>
            <w:tcW w:w="1820" w:type="pct"/>
            <w:vAlign w:val="center"/>
          </w:tcPr>
          <w:p w14:paraId="0BE511C1" w14:textId="1DAB4F41" w:rsidR="00A441AF" w:rsidRPr="00E440EA" w:rsidRDefault="00BC11BB" w:rsidP="00A441AF">
            <w:pPr>
              <w:widowControl/>
              <w:spacing w:line="240" w:lineRule="auto"/>
              <w:ind w:firstLineChars="0" w:firstLine="0"/>
              <w:jc w:val="left"/>
              <w:rPr>
                <w:rFonts w:cs="Times New Roman"/>
                <w:kern w:val="0"/>
                <w:sz w:val="21"/>
                <w:szCs w:val="20"/>
              </w:rPr>
            </w:pPr>
            <w:r w:rsidRPr="00E440EA">
              <w:rPr>
                <w:rFonts w:cs="Times New Roman" w:hint="eastAsia"/>
                <w:kern w:val="0"/>
                <w:sz w:val="21"/>
                <w:szCs w:val="20"/>
              </w:rPr>
              <w:t>人行梯步</w:t>
            </w:r>
          </w:p>
        </w:tc>
        <w:tc>
          <w:tcPr>
            <w:tcW w:w="428" w:type="pct"/>
            <w:noWrap/>
            <w:vAlign w:val="center"/>
          </w:tcPr>
          <w:p w14:paraId="6DE6E324" w14:textId="77777777" w:rsidR="00A441AF" w:rsidRPr="00E440EA" w:rsidRDefault="00A441AF" w:rsidP="00A441AF">
            <w:pPr>
              <w:widowControl/>
              <w:spacing w:line="240" w:lineRule="auto"/>
              <w:ind w:firstLineChars="0" w:firstLine="0"/>
              <w:jc w:val="center"/>
              <w:rPr>
                <w:rFonts w:ascii="微软雅黑" w:eastAsia="微软雅黑" w:hAnsi="微软雅黑" w:cs="微软雅黑" w:hint="eastAsia"/>
                <w:kern w:val="0"/>
                <w:sz w:val="21"/>
                <w:szCs w:val="20"/>
              </w:rPr>
            </w:pPr>
          </w:p>
        </w:tc>
        <w:tc>
          <w:tcPr>
            <w:tcW w:w="929" w:type="pct"/>
            <w:noWrap/>
            <w:vAlign w:val="center"/>
          </w:tcPr>
          <w:p w14:paraId="4DA4C79A" w14:textId="77777777" w:rsidR="00A441AF" w:rsidRPr="00E440EA" w:rsidRDefault="00A441AF" w:rsidP="00A441AF">
            <w:pPr>
              <w:widowControl/>
              <w:spacing w:line="240" w:lineRule="auto"/>
              <w:ind w:firstLineChars="0" w:firstLine="0"/>
              <w:jc w:val="center"/>
              <w:rPr>
                <w:rFonts w:cs="Times New Roman"/>
                <w:kern w:val="0"/>
                <w:sz w:val="21"/>
                <w:szCs w:val="20"/>
              </w:rPr>
            </w:pPr>
          </w:p>
        </w:tc>
        <w:tc>
          <w:tcPr>
            <w:tcW w:w="1503" w:type="pct"/>
            <w:noWrap/>
            <w:vAlign w:val="center"/>
          </w:tcPr>
          <w:p w14:paraId="458A2B99" w14:textId="77777777" w:rsidR="00A441AF" w:rsidRPr="00E440EA" w:rsidRDefault="00A441AF" w:rsidP="00A441AF">
            <w:pPr>
              <w:widowControl/>
              <w:spacing w:line="240" w:lineRule="auto"/>
              <w:ind w:firstLineChars="0" w:firstLine="0"/>
              <w:jc w:val="center"/>
              <w:rPr>
                <w:rFonts w:cs="宋体"/>
                <w:kern w:val="0"/>
                <w:sz w:val="21"/>
                <w:szCs w:val="20"/>
              </w:rPr>
            </w:pPr>
          </w:p>
        </w:tc>
      </w:tr>
      <w:tr w:rsidR="00BC11BB" w:rsidRPr="00E440EA" w14:paraId="3085FA6E" w14:textId="77777777" w:rsidTr="00BC11BB">
        <w:trPr>
          <w:trHeight w:val="144"/>
        </w:trPr>
        <w:tc>
          <w:tcPr>
            <w:tcW w:w="320" w:type="pct"/>
            <w:noWrap/>
            <w:vAlign w:val="center"/>
          </w:tcPr>
          <w:p w14:paraId="75D5BAEE" w14:textId="59A6AD21" w:rsidR="00BC11BB" w:rsidRPr="00E440EA" w:rsidRDefault="00E440EA" w:rsidP="00BC11BB">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3.1</w:t>
            </w:r>
          </w:p>
        </w:tc>
        <w:tc>
          <w:tcPr>
            <w:tcW w:w="1820" w:type="pct"/>
            <w:vAlign w:val="center"/>
          </w:tcPr>
          <w:p w14:paraId="23713BD7" w14:textId="07BCE2C6" w:rsidR="00BC11BB" w:rsidRPr="00E440EA" w:rsidRDefault="00BC11BB" w:rsidP="00BC11BB">
            <w:pPr>
              <w:widowControl/>
              <w:spacing w:line="240" w:lineRule="auto"/>
              <w:ind w:firstLineChars="0" w:firstLine="0"/>
              <w:jc w:val="left"/>
              <w:rPr>
                <w:rFonts w:cs="宋体"/>
                <w:kern w:val="0"/>
                <w:sz w:val="21"/>
                <w:szCs w:val="20"/>
              </w:rPr>
            </w:pPr>
            <w:r w:rsidRPr="00E440EA">
              <w:rPr>
                <w:rFonts w:cs="宋体" w:hint="eastAsia"/>
                <w:kern w:val="0"/>
                <w:sz w:val="21"/>
                <w:szCs w:val="20"/>
              </w:rPr>
              <w:t>650x300x150</w:t>
            </w:r>
            <w:r w:rsidRPr="00E440EA">
              <w:rPr>
                <w:rFonts w:cs="宋体" w:hint="eastAsia"/>
                <w:kern w:val="0"/>
                <w:sz w:val="21"/>
                <w:szCs w:val="20"/>
              </w:rPr>
              <w:t>青石手凿面</w:t>
            </w:r>
          </w:p>
        </w:tc>
        <w:tc>
          <w:tcPr>
            <w:tcW w:w="428" w:type="pct"/>
            <w:noWrap/>
            <w:vAlign w:val="center"/>
          </w:tcPr>
          <w:p w14:paraId="4A1178DA" w14:textId="744FFACB" w:rsidR="00BC11BB" w:rsidRPr="00E440EA" w:rsidRDefault="00BC11BB" w:rsidP="00BC11BB">
            <w:pPr>
              <w:widowControl/>
              <w:spacing w:line="240" w:lineRule="auto"/>
              <w:ind w:firstLineChars="0" w:firstLine="0"/>
              <w:jc w:val="center"/>
              <w:rPr>
                <w:rFonts w:ascii="微软雅黑" w:eastAsia="微软雅黑" w:hAnsi="微软雅黑" w:cs="微软雅黑" w:hint="eastAsia"/>
                <w:kern w:val="0"/>
                <w:sz w:val="21"/>
                <w:szCs w:val="20"/>
              </w:rPr>
            </w:pPr>
            <w:r w:rsidRPr="00E440EA">
              <w:rPr>
                <w:rFonts w:ascii="微软雅黑" w:eastAsia="微软雅黑" w:hAnsi="微软雅黑" w:cs="微软雅黑" w:hint="eastAsia"/>
                <w:kern w:val="0"/>
                <w:sz w:val="21"/>
                <w:szCs w:val="20"/>
              </w:rPr>
              <w:t>㎡</w:t>
            </w:r>
          </w:p>
        </w:tc>
        <w:tc>
          <w:tcPr>
            <w:tcW w:w="929" w:type="pct"/>
            <w:noWrap/>
            <w:vAlign w:val="center"/>
          </w:tcPr>
          <w:p w14:paraId="1B56238E" w14:textId="1A2255C7" w:rsidR="00BC11BB" w:rsidRPr="00E440EA" w:rsidRDefault="00361496" w:rsidP="00BC11BB">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203</w:t>
            </w:r>
          </w:p>
        </w:tc>
        <w:tc>
          <w:tcPr>
            <w:tcW w:w="1503" w:type="pct"/>
            <w:noWrap/>
            <w:vAlign w:val="center"/>
          </w:tcPr>
          <w:p w14:paraId="529EC8B0" w14:textId="1E1E8F1B" w:rsidR="00BC11BB" w:rsidRPr="00E440EA" w:rsidRDefault="00BC11BB" w:rsidP="00BC11BB">
            <w:pPr>
              <w:widowControl/>
              <w:spacing w:line="240" w:lineRule="auto"/>
              <w:ind w:firstLineChars="0" w:firstLine="0"/>
              <w:jc w:val="center"/>
              <w:rPr>
                <w:rFonts w:cs="宋体"/>
                <w:kern w:val="0"/>
                <w:sz w:val="21"/>
                <w:szCs w:val="20"/>
              </w:rPr>
            </w:pPr>
          </w:p>
        </w:tc>
      </w:tr>
      <w:tr w:rsidR="00361496" w:rsidRPr="00E440EA" w14:paraId="3E65B77F" w14:textId="77777777" w:rsidTr="00BC11BB">
        <w:trPr>
          <w:trHeight w:val="144"/>
        </w:trPr>
        <w:tc>
          <w:tcPr>
            <w:tcW w:w="320" w:type="pct"/>
            <w:noWrap/>
            <w:vAlign w:val="center"/>
          </w:tcPr>
          <w:p w14:paraId="1EE5166B" w14:textId="7FDE7B53" w:rsidR="00361496" w:rsidRPr="00E440EA" w:rsidRDefault="00E440EA" w:rsidP="00361496">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3.2</w:t>
            </w:r>
          </w:p>
        </w:tc>
        <w:tc>
          <w:tcPr>
            <w:tcW w:w="1820" w:type="pct"/>
            <w:vAlign w:val="center"/>
          </w:tcPr>
          <w:p w14:paraId="5599D326" w14:textId="3DA071F7" w:rsidR="00361496" w:rsidRPr="00E440EA" w:rsidRDefault="00361496" w:rsidP="00361496">
            <w:pPr>
              <w:widowControl/>
              <w:spacing w:line="240" w:lineRule="auto"/>
              <w:ind w:firstLineChars="0" w:firstLine="0"/>
              <w:jc w:val="left"/>
              <w:rPr>
                <w:rFonts w:cs="宋体"/>
                <w:kern w:val="0"/>
                <w:sz w:val="21"/>
                <w:szCs w:val="20"/>
              </w:rPr>
            </w:pPr>
            <w:r w:rsidRPr="00E440EA">
              <w:rPr>
                <w:rFonts w:cs="宋体" w:hint="eastAsia"/>
                <w:kern w:val="0"/>
                <w:sz w:val="21"/>
                <w:szCs w:val="20"/>
              </w:rPr>
              <w:t>30</w:t>
            </w:r>
            <w:r w:rsidRPr="00E440EA">
              <w:rPr>
                <w:rFonts w:cs="宋体" w:hint="eastAsia"/>
                <w:kern w:val="0"/>
                <w:sz w:val="21"/>
                <w:szCs w:val="20"/>
              </w:rPr>
              <w:t>厚水泥砂浆结合层</w:t>
            </w:r>
          </w:p>
        </w:tc>
        <w:tc>
          <w:tcPr>
            <w:tcW w:w="428" w:type="pct"/>
            <w:noWrap/>
            <w:vAlign w:val="center"/>
          </w:tcPr>
          <w:p w14:paraId="09462F33" w14:textId="71D14963" w:rsidR="00361496" w:rsidRPr="00E440EA" w:rsidRDefault="00361496" w:rsidP="00361496">
            <w:pPr>
              <w:widowControl/>
              <w:spacing w:line="240" w:lineRule="auto"/>
              <w:ind w:firstLineChars="0" w:firstLine="0"/>
              <w:jc w:val="center"/>
              <w:rPr>
                <w:rFonts w:ascii="微软雅黑" w:eastAsia="微软雅黑" w:hAnsi="微软雅黑" w:cs="微软雅黑" w:hint="eastAsia"/>
                <w:kern w:val="0"/>
                <w:sz w:val="21"/>
                <w:szCs w:val="20"/>
              </w:rPr>
            </w:pPr>
            <w:r w:rsidRPr="00E440EA">
              <w:rPr>
                <w:rFonts w:ascii="微软雅黑" w:eastAsia="微软雅黑" w:hAnsi="微软雅黑" w:cs="微软雅黑" w:hint="eastAsia"/>
                <w:kern w:val="0"/>
                <w:sz w:val="21"/>
                <w:szCs w:val="20"/>
              </w:rPr>
              <w:t>㎡</w:t>
            </w:r>
          </w:p>
        </w:tc>
        <w:tc>
          <w:tcPr>
            <w:tcW w:w="929" w:type="pct"/>
            <w:noWrap/>
            <w:vAlign w:val="center"/>
          </w:tcPr>
          <w:p w14:paraId="648D7B8F" w14:textId="7ED996EB" w:rsidR="00361496" w:rsidRPr="00E440EA" w:rsidRDefault="00361496" w:rsidP="00361496">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203</w:t>
            </w:r>
          </w:p>
        </w:tc>
        <w:tc>
          <w:tcPr>
            <w:tcW w:w="1503" w:type="pct"/>
            <w:noWrap/>
            <w:vAlign w:val="center"/>
          </w:tcPr>
          <w:p w14:paraId="22CA1A75" w14:textId="77777777" w:rsidR="00361496" w:rsidRPr="00E440EA" w:rsidRDefault="00361496" w:rsidP="00361496">
            <w:pPr>
              <w:widowControl/>
              <w:spacing w:line="240" w:lineRule="auto"/>
              <w:ind w:firstLineChars="0" w:firstLine="0"/>
              <w:jc w:val="center"/>
              <w:rPr>
                <w:rFonts w:cs="宋体"/>
                <w:kern w:val="0"/>
                <w:sz w:val="21"/>
                <w:szCs w:val="20"/>
              </w:rPr>
            </w:pPr>
          </w:p>
        </w:tc>
      </w:tr>
      <w:tr w:rsidR="00361496" w:rsidRPr="00E440EA" w14:paraId="57CF495F" w14:textId="77777777" w:rsidTr="00BC11BB">
        <w:trPr>
          <w:trHeight w:val="144"/>
        </w:trPr>
        <w:tc>
          <w:tcPr>
            <w:tcW w:w="320" w:type="pct"/>
            <w:noWrap/>
            <w:vAlign w:val="center"/>
          </w:tcPr>
          <w:p w14:paraId="5F3D576E" w14:textId="6B743D45" w:rsidR="00361496" w:rsidRPr="00E440EA" w:rsidRDefault="00E440EA" w:rsidP="00361496">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3.3</w:t>
            </w:r>
          </w:p>
        </w:tc>
        <w:tc>
          <w:tcPr>
            <w:tcW w:w="1820" w:type="pct"/>
            <w:vAlign w:val="center"/>
          </w:tcPr>
          <w:p w14:paraId="4F4FFE10" w14:textId="053515BC" w:rsidR="00361496" w:rsidRPr="00E440EA" w:rsidRDefault="00361496" w:rsidP="00361496">
            <w:pPr>
              <w:widowControl/>
              <w:spacing w:line="240" w:lineRule="auto"/>
              <w:ind w:firstLineChars="0" w:firstLine="0"/>
              <w:jc w:val="left"/>
              <w:rPr>
                <w:rFonts w:cs="宋体"/>
                <w:kern w:val="0"/>
                <w:sz w:val="21"/>
                <w:szCs w:val="20"/>
              </w:rPr>
            </w:pPr>
            <w:r w:rsidRPr="00E440EA">
              <w:rPr>
                <w:rFonts w:cs="宋体" w:hint="eastAsia"/>
                <w:kern w:val="0"/>
                <w:sz w:val="21"/>
                <w:szCs w:val="20"/>
              </w:rPr>
              <w:t>100</w:t>
            </w:r>
            <w:r w:rsidRPr="00E440EA">
              <w:rPr>
                <w:rFonts w:cs="宋体" w:hint="eastAsia"/>
                <w:kern w:val="0"/>
                <w:sz w:val="21"/>
                <w:szCs w:val="20"/>
              </w:rPr>
              <w:t>厚砼梯步</w:t>
            </w:r>
          </w:p>
        </w:tc>
        <w:tc>
          <w:tcPr>
            <w:tcW w:w="428" w:type="pct"/>
            <w:noWrap/>
            <w:vAlign w:val="center"/>
          </w:tcPr>
          <w:p w14:paraId="4AD28341" w14:textId="6E1CC781" w:rsidR="00361496" w:rsidRPr="00E440EA" w:rsidRDefault="00361496" w:rsidP="00361496">
            <w:pPr>
              <w:widowControl/>
              <w:spacing w:line="240" w:lineRule="auto"/>
              <w:ind w:firstLineChars="0" w:firstLine="0"/>
              <w:jc w:val="center"/>
              <w:rPr>
                <w:rFonts w:ascii="微软雅黑" w:eastAsia="微软雅黑" w:hAnsi="微软雅黑" w:cs="微软雅黑" w:hint="eastAsia"/>
                <w:kern w:val="0"/>
                <w:sz w:val="21"/>
                <w:szCs w:val="20"/>
              </w:rPr>
            </w:pPr>
            <w:r w:rsidRPr="00E440EA">
              <w:rPr>
                <w:rFonts w:ascii="微软雅黑" w:eastAsia="微软雅黑" w:hAnsi="微软雅黑" w:cs="微软雅黑" w:hint="eastAsia"/>
                <w:kern w:val="0"/>
                <w:sz w:val="21"/>
                <w:szCs w:val="20"/>
              </w:rPr>
              <w:t>㎡</w:t>
            </w:r>
          </w:p>
        </w:tc>
        <w:tc>
          <w:tcPr>
            <w:tcW w:w="929" w:type="pct"/>
            <w:noWrap/>
            <w:vAlign w:val="center"/>
          </w:tcPr>
          <w:p w14:paraId="09022D7B" w14:textId="4BBE8AA1" w:rsidR="00361496" w:rsidRPr="00E440EA" w:rsidRDefault="00361496" w:rsidP="00361496">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203</w:t>
            </w:r>
          </w:p>
        </w:tc>
        <w:tc>
          <w:tcPr>
            <w:tcW w:w="1503" w:type="pct"/>
            <w:noWrap/>
            <w:vAlign w:val="center"/>
          </w:tcPr>
          <w:p w14:paraId="33978B7F" w14:textId="77777777" w:rsidR="00361496" w:rsidRPr="00E440EA" w:rsidRDefault="00361496" w:rsidP="00361496">
            <w:pPr>
              <w:widowControl/>
              <w:spacing w:line="240" w:lineRule="auto"/>
              <w:ind w:firstLineChars="0" w:firstLine="0"/>
              <w:jc w:val="center"/>
              <w:rPr>
                <w:rFonts w:cs="宋体"/>
                <w:kern w:val="0"/>
                <w:sz w:val="21"/>
                <w:szCs w:val="20"/>
              </w:rPr>
            </w:pPr>
          </w:p>
        </w:tc>
      </w:tr>
      <w:tr w:rsidR="00361496" w:rsidRPr="00E440EA" w14:paraId="7C320982" w14:textId="77777777" w:rsidTr="00BC11BB">
        <w:trPr>
          <w:trHeight w:val="144"/>
        </w:trPr>
        <w:tc>
          <w:tcPr>
            <w:tcW w:w="320" w:type="pct"/>
            <w:noWrap/>
            <w:vAlign w:val="center"/>
          </w:tcPr>
          <w:p w14:paraId="37AD9597" w14:textId="6D082D9F" w:rsidR="00361496" w:rsidRPr="00E440EA" w:rsidRDefault="00E440EA" w:rsidP="00361496">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3.4</w:t>
            </w:r>
          </w:p>
        </w:tc>
        <w:tc>
          <w:tcPr>
            <w:tcW w:w="1820" w:type="pct"/>
            <w:vAlign w:val="center"/>
          </w:tcPr>
          <w:p w14:paraId="1950A523" w14:textId="035E9076" w:rsidR="00361496" w:rsidRPr="00E440EA" w:rsidRDefault="00361496" w:rsidP="00361496">
            <w:pPr>
              <w:widowControl/>
              <w:spacing w:line="240" w:lineRule="auto"/>
              <w:ind w:firstLineChars="0" w:firstLine="0"/>
              <w:jc w:val="left"/>
              <w:rPr>
                <w:rFonts w:cs="宋体"/>
                <w:kern w:val="0"/>
                <w:sz w:val="21"/>
                <w:szCs w:val="20"/>
              </w:rPr>
            </w:pPr>
            <w:r w:rsidRPr="00E440EA">
              <w:rPr>
                <w:rFonts w:cs="宋体" w:hint="eastAsia"/>
                <w:kern w:val="0"/>
                <w:sz w:val="21"/>
                <w:szCs w:val="20"/>
              </w:rPr>
              <w:t>100</w:t>
            </w:r>
            <w:r w:rsidRPr="00E440EA">
              <w:rPr>
                <w:rFonts w:cs="宋体" w:hint="eastAsia"/>
                <w:kern w:val="0"/>
                <w:sz w:val="21"/>
                <w:szCs w:val="20"/>
              </w:rPr>
              <w:t>厚级配碎石层</w:t>
            </w:r>
          </w:p>
        </w:tc>
        <w:tc>
          <w:tcPr>
            <w:tcW w:w="428" w:type="pct"/>
            <w:noWrap/>
            <w:vAlign w:val="center"/>
          </w:tcPr>
          <w:p w14:paraId="45DBFD0A" w14:textId="6A075683" w:rsidR="00361496" w:rsidRPr="00E440EA" w:rsidRDefault="00361496" w:rsidP="00361496">
            <w:pPr>
              <w:widowControl/>
              <w:spacing w:line="240" w:lineRule="auto"/>
              <w:ind w:firstLineChars="0" w:firstLine="0"/>
              <w:jc w:val="center"/>
              <w:rPr>
                <w:rFonts w:ascii="微软雅黑" w:eastAsia="微软雅黑" w:hAnsi="微软雅黑" w:cs="微软雅黑" w:hint="eastAsia"/>
                <w:kern w:val="0"/>
                <w:sz w:val="21"/>
                <w:szCs w:val="20"/>
              </w:rPr>
            </w:pPr>
            <w:r w:rsidRPr="00E440EA">
              <w:rPr>
                <w:rFonts w:ascii="微软雅黑" w:eastAsia="微软雅黑" w:hAnsi="微软雅黑" w:cs="微软雅黑" w:hint="eastAsia"/>
                <w:kern w:val="0"/>
                <w:sz w:val="21"/>
                <w:szCs w:val="20"/>
              </w:rPr>
              <w:t>㎡</w:t>
            </w:r>
          </w:p>
        </w:tc>
        <w:tc>
          <w:tcPr>
            <w:tcW w:w="929" w:type="pct"/>
            <w:noWrap/>
            <w:vAlign w:val="center"/>
          </w:tcPr>
          <w:p w14:paraId="238753DB" w14:textId="10BE8191" w:rsidR="00361496" w:rsidRPr="00E440EA" w:rsidRDefault="00361496" w:rsidP="00361496">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203</w:t>
            </w:r>
          </w:p>
        </w:tc>
        <w:tc>
          <w:tcPr>
            <w:tcW w:w="1503" w:type="pct"/>
            <w:noWrap/>
            <w:vAlign w:val="center"/>
          </w:tcPr>
          <w:p w14:paraId="19A8CFA1" w14:textId="77777777" w:rsidR="00361496" w:rsidRPr="00E440EA" w:rsidRDefault="00361496" w:rsidP="00361496">
            <w:pPr>
              <w:widowControl/>
              <w:spacing w:line="240" w:lineRule="auto"/>
              <w:ind w:firstLineChars="0" w:firstLine="0"/>
              <w:jc w:val="center"/>
              <w:rPr>
                <w:rFonts w:cs="宋体"/>
                <w:kern w:val="0"/>
                <w:sz w:val="21"/>
                <w:szCs w:val="20"/>
              </w:rPr>
            </w:pPr>
          </w:p>
        </w:tc>
      </w:tr>
      <w:tr w:rsidR="00361496" w:rsidRPr="00E440EA" w14:paraId="2AA0715D" w14:textId="77777777" w:rsidTr="00BC11BB">
        <w:trPr>
          <w:trHeight w:val="144"/>
        </w:trPr>
        <w:tc>
          <w:tcPr>
            <w:tcW w:w="320" w:type="pct"/>
            <w:noWrap/>
            <w:vAlign w:val="center"/>
          </w:tcPr>
          <w:p w14:paraId="0A782E10" w14:textId="5C88D94E" w:rsidR="00361496" w:rsidRPr="00E440EA" w:rsidRDefault="00E440EA" w:rsidP="00BC11BB">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3.5</w:t>
            </w:r>
          </w:p>
        </w:tc>
        <w:tc>
          <w:tcPr>
            <w:tcW w:w="1820" w:type="pct"/>
            <w:vAlign w:val="center"/>
          </w:tcPr>
          <w:p w14:paraId="3F8BD4D5" w14:textId="7A1D54D1" w:rsidR="00361496" w:rsidRPr="00E440EA" w:rsidRDefault="00361496" w:rsidP="00BC11BB">
            <w:pPr>
              <w:widowControl/>
              <w:spacing w:line="240" w:lineRule="auto"/>
              <w:ind w:firstLineChars="0" w:firstLine="0"/>
              <w:jc w:val="left"/>
              <w:rPr>
                <w:rFonts w:cs="宋体"/>
                <w:kern w:val="0"/>
                <w:sz w:val="21"/>
                <w:szCs w:val="20"/>
              </w:rPr>
            </w:pPr>
            <w:r w:rsidRPr="00E440EA">
              <w:rPr>
                <w:rFonts w:cs="宋体" w:hint="eastAsia"/>
                <w:kern w:val="0"/>
                <w:sz w:val="21"/>
                <w:szCs w:val="20"/>
              </w:rPr>
              <w:t>青石轻度自然面踢帮</w:t>
            </w:r>
          </w:p>
        </w:tc>
        <w:tc>
          <w:tcPr>
            <w:tcW w:w="428" w:type="pct"/>
            <w:noWrap/>
            <w:vAlign w:val="center"/>
          </w:tcPr>
          <w:p w14:paraId="7270D1FB" w14:textId="1A5B22B1" w:rsidR="00361496" w:rsidRPr="00E440EA" w:rsidRDefault="00361496" w:rsidP="00BC11BB">
            <w:pPr>
              <w:widowControl/>
              <w:spacing w:line="240" w:lineRule="auto"/>
              <w:ind w:firstLineChars="0" w:firstLine="0"/>
              <w:jc w:val="center"/>
              <w:rPr>
                <w:rFonts w:ascii="微软雅黑" w:eastAsia="微软雅黑" w:hAnsi="微软雅黑" w:cs="微软雅黑" w:hint="eastAsia"/>
                <w:kern w:val="0"/>
                <w:sz w:val="21"/>
                <w:szCs w:val="20"/>
              </w:rPr>
            </w:pPr>
            <w:r w:rsidRPr="00E440EA">
              <w:rPr>
                <w:rFonts w:cs="宋体" w:hint="eastAsia"/>
                <w:kern w:val="0"/>
                <w:sz w:val="21"/>
                <w:szCs w:val="20"/>
              </w:rPr>
              <w:t>m</w:t>
            </w:r>
          </w:p>
        </w:tc>
        <w:tc>
          <w:tcPr>
            <w:tcW w:w="929" w:type="pct"/>
            <w:noWrap/>
            <w:vAlign w:val="center"/>
          </w:tcPr>
          <w:p w14:paraId="6D348BE2" w14:textId="26F1B824" w:rsidR="00361496" w:rsidRPr="00E440EA" w:rsidRDefault="00361496" w:rsidP="00BC11BB">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24</w:t>
            </w:r>
          </w:p>
        </w:tc>
        <w:tc>
          <w:tcPr>
            <w:tcW w:w="1503" w:type="pct"/>
            <w:noWrap/>
            <w:vAlign w:val="center"/>
          </w:tcPr>
          <w:p w14:paraId="13E74721" w14:textId="77777777" w:rsidR="00361496" w:rsidRPr="00E440EA" w:rsidRDefault="00361496" w:rsidP="00BC11BB">
            <w:pPr>
              <w:widowControl/>
              <w:spacing w:line="240" w:lineRule="auto"/>
              <w:ind w:firstLineChars="0" w:firstLine="0"/>
              <w:jc w:val="center"/>
              <w:rPr>
                <w:rFonts w:cs="宋体"/>
                <w:kern w:val="0"/>
                <w:sz w:val="21"/>
                <w:szCs w:val="20"/>
              </w:rPr>
            </w:pPr>
          </w:p>
        </w:tc>
      </w:tr>
      <w:tr w:rsidR="00361496" w:rsidRPr="00E440EA" w14:paraId="1B6124DD" w14:textId="77777777" w:rsidTr="00BC11BB">
        <w:trPr>
          <w:trHeight w:val="144"/>
        </w:trPr>
        <w:tc>
          <w:tcPr>
            <w:tcW w:w="320" w:type="pct"/>
            <w:noWrap/>
            <w:vAlign w:val="center"/>
          </w:tcPr>
          <w:p w14:paraId="76900C61" w14:textId="2CA170E8" w:rsidR="00361496" w:rsidRPr="00E440EA" w:rsidRDefault="00361496" w:rsidP="00BC11BB">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4</w:t>
            </w:r>
          </w:p>
        </w:tc>
        <w:tc>
          <w:tcPr>
            <w:tcW w:w="1820" w:type="pct"/>
            <w:vAlign w:val="center"/>
          </w:tcPr>
          <w:p w14:paraId="0F37CD04" w14:textId="2DD59E17" w:rsidR="00361496" w:rsidRPr="00E440EA" w:rsidRDefault="00361496" w:rsidP="00BC11BB">
            <w:pPr>
              <w:widowControl/>
              <w:spacing w:line="240" w:lineRule="auto"/>
              <w:ind w:firstLineChars="0" w:firstLine="0"/>
              <w:jc w:val="left"/>
              <w:rPr>
                <w:rFonts w:cs="宋体"/>
                <w:kern w:val="0"/>
                <w:sz w:val="21"/>
                <w:szCs w:val="20"/>
              </w:rPr>
            </w:pPr>
            <w:r w:rsidRPr="00E440EA">
              <w:rPr>
                <w:rFonts w:cs="宋体" w:hint="eastAsia"/>
                <w:kern w:val="0"/>
                <w:sz w:val="21"/>
                <w:szCs w:val="20"/>
              </w:rPr>
              <w:t>隐形井盖大样</w:t>
            </w:r>
          </w:p>
        </w:tc>
        <w:tc>
          <w:tcPr>
            <w:tcW w:w="428" w:type="pct"/>
            <w:noWrap/>
            <w:vAlign w:val="center"/>
          </w:tcPr>
          <w:p w14:paraId="6AC0DBF5" w14:textId="29A7F6F1" w:rsidR="00361496" w:rsidRPr="00E440EA" w:rsidRDefault="00361496" w:rsidP="00BC11BB">
            <w:pPr>
              <w:widowControl/>
              <w:spacing w:line="240" w:lineRule="auto"/>
              <w:ind w:firstLineChars="0" w:firstLine="0"/>
              <w:jc w:val="center"/>
              <w:rPr>
                <w:rFonts w:cs="宋体"/>
                <w:kern w:val="0"/>
                <w:sz w:val="21"/>
                <w:szCs w:val="20"/>
              </w:rPr>
            </w:pPr>
            <w:r w:rsidRPr="00E440EA">
              <w:rPr>
                <w:rFonts w:cs="宋体" w:hint="eastAsia"/>
                <w:kern w:val="0"/>
                <w:sz w:val="21"/>
                <w:szCs w:val="20"/>
              </w:rPr>
              <w:t>个</w:t>
            </w:r>
          </w:p>
        </w:tc>
        <w:tc>
          <w:tcPr>
            <w:tcW w:w="929" w:type="pct"/>
            <w:noWrap/>
            <w:vAlign w:val="center"/>
          </w:tcPr>
          <w:p w14:paraId="03C3271D" w14:textId="0612797D" w:rsidR="00361496" w:rsidRPr="00E440EA" w:rsidRDefault="00361496" w:rsidP="00BC11BB">
            <w:pPr>
              <w:widowControl/>
              <w:spacing w:line="240" w:lineRule="auto"/>
              <w:ind w:firstLineChars="0" w:firstLine="0"/>
              <w:jc w:val="center"/>
              <w:rPr>
                <w:rFonts w:cs="Times New Roman"/>
                <w:kern w:val="0"/>
                <w:sz w:val="21"/>
                <w:szCs w:val="20"/>
              </w:rPr>
            </w:pPr>
            <w:r w:rsidRPr="00E440EA">
              <w:rPr>
                <w:rFonts w:cs="Times New Roman" w:hint="eastAsia"/>
                <w:kern w:val="0"/>
                <w:sz w:val="21"/>
                <w:szCs w:val="20"/>
              </w:rPr>
              <w:t>103</w:t>
            </w:r>
          </w:p>
        </w:tc>
        <w:tc>
          <w:tcPr>
            <w:tcW w:w="1503" w:type="pct"/>
            <w:noWrap/>
            <w:vAlign w:val="center"/>
          </w:tcPr>
          <w:p w14:paraId="70C04698" w14:textId="77777777" w:rsidR="00361496" w:rsidRPr="00E440EA" w:rsidRDefault="00361496" w:rsidP="00BC11BB">
            <w:pPr>
              <w:widowControl/>
              <w:spacing w:line="240" w:lineRule="auto"/>
              <w:ind w:firstLineChars="0" w:firstLine="0"/>
              <w:jc w:val="center"/>
              <w:rPr>
                <w:rFonts w:cs="宋体"/>
                <w:kern w:val="0"/>
                <w:sz w:val="21"/>
                <w:szCs w:val="20"/>
              </w:rPr>
            </w:pPr>
          </w:p>
        </w:tc>
      </w:tr>
    </w:tbl>
    <w:p w14:paraId="463EB13B" w14:textId="77777777" w:rsidR="00AE79C7" w:rsidRDefault="00AE79C7">
      <w:pPr>
        <w:ind w:firstLine="560"/>
      </w:pPr>
    </w:p>
    <w:sectPr w:rsidR="00AE79C7">
      <w:type w:val="continuous"/>
      <w:pgSz w:w="23814" w:h="16839" w:orient="landscape"/>
      <w:pgMar w:top="1418" w:right="1134" w:bottom="1985" w:left="1985" w:header="851" w:footer="992" w:gutter="0"/>
      <w:cols w:num="2" w:space="827"/>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0F25A" w14:textId="77777777" w:rsidR="00BF73BF" w:rsidRDefault="00BF73BF">
      <w:pPr>
        <w:spacing w:line="240" w:lineRule="auto"/>
        <w:ind w:firstLine="560"/>
      </w:pPr>
      <w:r>
        <w:separator/>
      </w:r>
    </w:p>
  </w:endnote>
  <w:endnote w:type="continuationSeparator" w:id="0">
    <w:p w14:paraId="2AC57760" w14:textId="77777777" w:rsidR="00BF73BF" w:rsidRDefault="00BF73BF">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A22F" w14:textId="77777777" w:rsidR="00AE79C7" w:rsidRDefault="00AE79C7">
    <w:pPr>
      <w:pStyle w:val="af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78859" w14:textId="77777777" w:rsidR="00AE79C7" w:rsidRPr="00DB5766" w:rsidRDefault="00AE79C7" w:rsidP="00DB5766">
    <w:pPr>
      <w:pStyle w:val="af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AAF0B" w14:textId="77777777" w:rsidR="00AE79C7" w:rsidRDefault="00AE79C7">
    <w:pPr>
      <w:pStyle w:val="af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B92AB" w14:textId="77777777" w:rsidR="00BF73BF" w:rsidRDefault="00BF73BF">
      <w:pPr>
        <w:ind w:firstLine="560"/>
      </w:pPr>
      <w:r>
        <w:separator/>
      </w:r>
    </w:p>
  </w:footnote>
  <w:footnote w:type="continuationSeparator" w:id="0">
    <w:p w14:paraId="42CCF72F" w14:textId="77777777" w:rsidR="00BF73BF" w:rsidRDefault="00BF73BF">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1AA42" w14:textId="77777777" w:rsidR="00AE79C7" w:rsidRDefault="00AE79C7">
    <w:pPr>
      <w:pStyle w:val="af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24EF" w14:textId="17DBE9B3" w:rsidR="00AE79C7" w:rsidRPr="00275291" w:rsidRDefault="00AE79C7" w:rsidP="00275291">
    <w:pPr>
      <w:pStyle w:val="af7"/>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973B7" w14:textId="0009F60F" w:rsidR="00AE79C7" w:rsidRPr="00E440EA" w:rsidRDefault="00AE79C7" w:rsidP="00E440EA">
    <w:pPr>
      <w:pStyle w:val="af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C948AB"/>
    <w:multiLevelType w:val="singleLevel"/>
    <w:tmpl w:val="B5C948AB"/>
    <w:lvl w:ilvl="0">
      <w:start w:val="6"/>
      <w:numFmt w:val="decimal"/>
      <w:suff w:val="nothing"/>
      <w:lvlText w:val="（%1）"/>
      <w:lvlJc w:val="left"/>
    </w:lvl>
  </w:abstractNum>
  <w:abstractNum w:abstractNumId="1" w15:restartNumberingAfterBreak="0">
    <w:nsid w:val="FFFFFF82"/>
    <w:multiLevelType w:val="singleLevel"/>
    <w:tmpl w:val="FFFFFF82"/>
    <w:lvl w:ilvl="0">
      <w:start w:val="1"/>
      <w:numFmt w:val="bullet"/>
      <w:pStyle w:val="3"/>
      <w:lvlText w:val=""/>
      <w:lvlJc w:val="left"/>
      <w:pPr>
        <w:tabs>
          <w:tab w:val="left" w:pos="1200"/>
        </w:tabs>
        <w:ind w:leftChars="400" w:left="1200" w:hangingChars="200" w:hanging="360"/>
      </w:pPr>
      <w:rPr>
        <w:rFonts w:ascii="Wingdings" w:hAnsi="Wingding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3857C72"/>
    <w:multiLevelType w:val="multilevel"/>
    <w:tmpl w:val="13857C72"/>
    <w:lvl w:ilvl="0">
      <w:start w:val="1"/>
      <w:numFmt w:val="decimal"/>
      <w:suff w:val="nothing"/>
      <w:lvlText w:val="%1"/>
      <w:lvlJc w:val="left"/>
      <w:pPr>
        <w:ind w:left="0" w:firstLine="0"/>
      </w:pPr>
      <w:rPr>
        <w:rFonts w:hint="eastAsia"/>
        <w:bCs w:val="0"/>
        <w:i w:val="0"/>
        <w:iCs w:val="0"/>
        <w:caps w:val="0"/>
        <w:smallCaps w:val="0"/>
        <w:strike w:val="0"/>
        <w:dstrike w:val="0"/>
        <w:vanish w:val="0"/>
        <w:color w:val="000000"/>
        <w:spacing w:val="0"/>
        <w:kern w:val="0"/>
        <w:position w:val="0"/>
        <w:u w:val="none"/>
        <w:vertAlign w:val="baseline"/>
      </w:rPr>
    </w:lvl>
    <w:lvl w:ilvl="1">
      <w:start w:val="1"/>
      <w:numFmt w:val="decimal"/>
      <w:pStyle w:val="2"/>
      <w:suff w:val="nothing"/>
      <w:lvlText w:val="%1.%2"/>
      <w:lvlJc w:val="left"/>
      <w:pPr>
        <w:ind w:left="0" w:firstLine="0"/>
      </w:pPr>
      <w:rPr>
        <w:rFonts w:hint="eastAsia"/>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2.%1.%3"/>
      <w:lvlJc w:val="left"/>
      <w:pPr>
        <w:ind w:left="0" w:firstLine="0"/>
      </w:pPr>
      <w:rPr>
        <w:rFonts w:hint="default"/>
      </w:rPr>
    </w:lvl>
    <w:lvl w:ilvl="3">
      <w:start w:val="1"/>
      <w:numFmt w:val="decimal"/>
      <w:lvlText w:val="%1.%2.%3.%4"/>
      <w:lvlJc w:val="left"/>
      <w:pPr>
        <w:ind w:left="1984" w:hanging="708"/>
      </w:pPr>
      <w:rPr>
        <w:rFonts w:hint="eastAsia"/>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36B71B7"/>
    <w:multiLevelType w:val="singleLevel"/>
    <w:tmpl w:val="236B71B7"/>
    <w:lvl w:ilvl="0">
      <w:start w:val="1"/>
      <w:numFmt w:val="decimalEnclosedCircle"/>
      <w:pStyle w:val="a0"/>
      <w:lvlText w:val="%1"/>
      <w:lvlJc w:val="left"/>
      <w:pPr>
        <w:tabs>
          <w:tab w:val="left" w:pos="1215"/>
        </w:tabs>
        <w:ind w:left="1215" w:hanging="420"/>
      </w:pPr>
      <w:rPr>
        <w:rFonts w:hint="eastAsia"/>
      </w:rPr>
    </w:lvl>
  </w:abstractNum>
  <w:abstractNum w:abstractNumId="5" w15:restartNumberingAfterBreak="0">
    <w:nsid w:val="241864A3"/>
    <w:multiLevelType w:val="multilevel"/>
    <w:tmpl w:val="241864A3"/>
    <w:lvl w:ilvl="0">
      <w:start w:val="1"/>
      <w:numFmt w:val="decimal"/>
      <w:pStyle w:val="1"/>
      <w:suff w:val="nothing"/>
      <w:lvlText w:val="%1"/>
      <w:lvlJc w:val="left"/>
      <w:pPr>
        <w:ind w:left="3827" w:firstLine="0"/>
      </w:pPr>
      <w:rPr>
        <w:rFonts w:hint="eastAsia"/>
        <w:bCs w:val="0"/>
        <w:i w:val="0"/>
        <w:iCs w:val="0"/>
        <w:caps w:val="0"/>
        <w:smallCaps w:val="0"/>
        <w:strike w:val="0"/>
        <w:dstrike w:val="0"/>
        <w:vanish w:val="0"/>
        <w:color w:val="000000"/>
        <w:spacing w:val="0"/>
        <w:kern w:val="0"/>
        <w:position w:val="0"/>
        <w:u w:val="none"/>
        <w:vertAlign w:val="baseline"/>
      </w:rPr>
    </w:lvl>
    <w:lvl w:ilvl="1">
      <w:start w:val="1"/>
      <w:numFmt w:val="decimal"/>
      <w:pStyle w:val="20"/>
      <w:suff w:val="nothing"/>
      <w:lvlText w:val="%1.%2"/>
      <w:lvlJc w:val="left"/>
      <w:pPr>
        <w:ind w:left="1843" w:firstLine="0"/>
      </w:pPr>
      <w:rPr>
        <w:rFonts w:hint="eastAsia"/>
        <w:bCs w:val="0"/>
        <w:i w:val="0"/>
        <w:iCs w:val="0"/>
        <w:caps w:val="0"/>
        <w:smallCaps w:val="0"/>
        <w:strike w:val="0"/>
        <w:dstrike w:val="0"/>
        <w:vanish w:val="0"/>
        <w:color w:val="000000"/>
        <w:spacing w:val="0"/>
        <w:kern w:val="0"/>
        <w:position w:val="0"/>
        <w:u w:val="none"/>
        <w:vertAlign w:val="baseline"/>
      </w:rPr>
    </w:lvl>
    <w:lvl w:ilvl="2">
      <w:start w:val="1"/>
      <w:numFmt w:val="decimal"/>
      <w:pStyle w:val="30"/>
      <w:suff w:val="nothing"/>
      <w:lvlText w:val="%1.%2.%3"/>
      <w:lvlJc w:val="left"/>
      <w:pPr>
        <w:ind w:left="3827" w:firstLine="0"/>
      </w:pPr>
      <w:rPr>
        <w:rFonts w:hint="default"/>
      </w:rPr>
    </w:lvl>
    <w:lvl w:ilvl="3">
      <w:start w:val="1"/>
      <w:numFmt w:val="decimal"/>
      <w:lvlText w:val="%1.%2.%3.%4"/>
      <w:lvlJc w:val="left"/>
      <w:pPr>
        <w:ind w:left="0" w:firstLine="0"/>
      </w:pPr>
      <w:rPr>
        <w:rFonts w:hint="eastAsia"/>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15:restartNumberingAfterBreak="0">
    <w:nsid w:val="27DB3725"/>
    <w:multiLevelType w:val="singleLevel"/>
    <w:tmpl w:val="27DB3725"/>
    <w:lvl w:ilvl="0">
      <w:start w:val="6"/>
      <w:numFmt w:val="decimal"/>
      <w:suff w:val="nothing"/>
      <w:lvlText w:val="（%1）"/>
      <w:lvlJc w:val="left"/>
    </w:lvl>
  </w:abstractNum>
  <w:abstractNum w:abstractNumId="7" w15:restartNumberingAfterBreak="0">
    <w:nsid w:val="388A3BDF"/>
    <w:multiLevelType w:val="multilevel"/>
    <w:tmpl w:val="388A3BDF"/>
    <w:lvl w:ilvl="0">
      <w:start w:val="1"/>
      <w:numFmt w:val="decimal"/>
      <w:suff w:val="space"/>
      <w:lvlText w:val="第%1章"/>
      <w:lvlJc w:val="left"/>
      <w:pPr>
        <w:ind w:left="0" w:firstLine="0"/>
      </w:pPr>
      <w:rPr>
        <w:rFonts w:ascii="Times New Roman" w:hAnsi="Times New Roman" w:cs="Times New Roman" w:hint="eastAsia"/>
        <w:bCs w:val="0"/>
        <w:i w:val="0"/>
        <w:iCs w:val="0"/>
        <w:caps w:val="0"/>
        <w:smallCaps w:val="0"/>
        <w:strike w:val="0"/>
        <w:dstrike w:val="0"/>
        <w:vanish w:val="0"/>
        <w:color w:val="000000"/>
        <w:spacing w:val="0"/>
        <w:kern w:val="0"/>
        <w:position w:val="0"/>
        <w:u w:val="none"/>
        <w:vertAlign w:val="baseline"/>
      </w:rPr>
    </w:lvl>
    <w:lvl w:ilvl="1">
      <w:start w:val="1"/>
      <w:numFmt w:val="decimal"/>
      <w:pStyle w:val="2Alt2"/>
      <w:suff w:val="space"/>
      <w:lvlText w:val="%1.%2"/>
      <w:lvlJc w:val="left"/>
      <w:pPr>
        <w:ind w:left="0" w:firstLine="0"/>
      </w:pPr>
      <w:rPr>
        <w:rFonts w:ascii="Times New Roman" w:hAnsi="Times New Roman" w:cs="Times New Roman" w:hint="eastAsia"/>
        <w:bCs w:val="0"/>
        <w:i w:val="0"/>
        <w:iCs w:val="0"/>
        <w:caps w:val="0"/>
        <w:smallCaps w:val="0"/>
        <w:strike w:val="0"/>
        <w:dstrike w:val="0"/>
        <w:vanish w:val="0"/>
        <w:color w:val="000000"/>
        <w:spacing w:val="0"/>
        <w:kern w:val="0"/>
        <w:position w:val="0"/>
        <w:u w:val="none"/>
        <w:vertAlign w:val="baseline"/>
      </w:rPr>
    </w:lvl>
    <w:lvl w:ilvl="2">
      <w:start w:val="1"/>
      <w:numFmt w:val="decimal"/>
      <w:suff w:val="space"/>
      <w:lvlText w:val="%1.%2.%3"/>
      <w:lvlJc w:val="left"/>
      <w:pPr>
        <w:ind w:left="142" w:firstLine="0"/>
      </w:pPr>
      <w:rPr>
        <w:rFonts w:ascii="Times New Roman" w:hAnsi="Times New Roman" w:cs="Times New Roman" w:hint="default"/>
      </w:rPr>
    </w:lvl>
    <w:lvl w:ilvl="3">
      <w:start w:val="1"/>
      <w:numFmt w:val="decimal"/>
      <w:suff w:val="space"/>
      <w:lvlText w:val="%1.%2.%3.%4"/>
      <w:lvlJc w:val="left"/>
      <w:pPr>
        <w:ind w:left="0" w:firstLine="0"/>
      </w:pPr>
      <w:rPr>
        <w:rFonts w:ascii="Times New Roman" w:hAnsi="Times New Roman" w:cs="Times New Roman" w:hint="eastAsia"/>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8" w15:restartNumberingAfterBreak="0">
    <w:nsid w:val="5EEE2304"/>
    <w:multiLevelType w:val="multilevel"/>
    <w:tmpl w:val="5EEE2304"/>
    <w:lvl w:ilvl="0">
      <w:start w:val="1"/>
      <w:numFmt w:val="decimal"/>
      <w:suff w:val="space"/>
      <w:lvlText w:val="%1."/>
      <w:lvlJc w:val="left"/>
      <w:pPr>
        <w:ind w:left="283" w:firstLine="0"/>
      </w:pPr>
      <w:rPr>
        <w:rFonts w:ascii="仿宋_GB2312" w:eastAsia="仿宋_GB2312" w:hint="eastAsia"/>
        <w:b/>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decimal"/>
      <w:isLgl/>
      <w:suff w:val="space"/>
      <w:lvlText w:val="%1.%2"/>
      <w:lvlJc w:val="left"/>
      <w:pPr>
        <w:ind w:left="284" w:firstLine="0"/>
      </w:pPr>
      <w:rPr>
        <w:rFonts w:ascii="仿宋_GB2312" w:eastAsia="仿宋_GB2312" w:hint="eastAsia"/>
      </w:rPr>
    </w:lvl>
    <w:lvl w:ilvl="2">
      <w:start w:val="1"/>
      <w:numFmt w:val="decimal"/>
      <w:isLgl/>
      <w:suff w:val="space"/>
      <w:lvlText w:val="%1.%2.%3"/>
      <w:lvlJc w:val="left"/>
      <w:pPr>
        <w:ind w:left="5245" w:firstLine="0"/>
      </w:pPr>
      <w:rPr>
        <w:rFonts w:ascii="Times New Roman" w:hAnsi="Times New Roman" w:cs="Times New Roman" w:hint="default"/>
        <w:b w:val="0"/>
      </w:rPr>
    </w:lvl>
    <w:lvl w:ilvl="3">
      <w:start w:val="1"/>
      <w:numFmt w:val="decimal"/>
      <w:pStyle w:val="4"/>
      <w:isLgl/>
      <w:suff w:val="nothing"/>
      <w:lvlText w:val="%1.%2.%3.%4"/>
      <w:lvlJc w:val="left"/>
      <w:pPr>
        <w:ind w:left="426"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9" w15:restartNumberingAfterBreak="0">
    <w:nsid w:val="79C54860"/>
    <w:multiLevelType w:val="multilevel"/>
    <w:tmpl w:val="79C54860"/>
    <w:lvl w:ilvl="0">
      <w:start w:val="1"/>
      <w:numFmt w:val="decimal"/>
      <w:suff w:val="space"/>
      <w:lvlText w:val="第%1章"/>
      <w:lvlJc w:val="left"/>
      <w:pPr>
        <w:ind w:left="0" w:firstLine="0"/>
      </w:pPr>
      <w:rPr>
        <w:rFonts w:ascii="Times New Roman" w:hAnsi="Times New Roman" w:cs="Times New Roman" w:hint="eastAsia"/>
        <w:bCs w:val="0"/>
        <w:i w:val="0"/>
        <w:iCs w:val="0"/>
        <w:caps w:val="0"/>
        <w:smallCaps w:val="0"/>
        <w:strike w:val="0"/>
        <w:dstrike w:val="0"/>
        <w:vanish w:val="0"/>
        <w:color w:val="000000"/>
        <w:spacing w:val="0"/>
        <w:kern w:val="0"/>
        <w:position w:val="0"/>
        <w:u w:val="none"/>
        <w:vertAlign w:val="baseline"/>
      </w:rPr>
    </w:lvl>
    <w:lvl w:ilvl="1">
      <w:start w:val="1"/>
      <w:numFmt w:val="decimal"/>
      <w:suff w:val="space"/>
      <w:lvlText w:val="%1.%2"/>
      <w:lvlJc w:val="left"/>
      <w:pPr>
        <w:ind w:left="0" w:firstLine="0"/>
      </w:pPr>
      <w:rPr>
        <w:rFonts w:ascii="Times New Roman" w:hAnsi="Times New Roman" w:cs="Times New Roman" w:hint="eastAsia"/>
        <w:bCs w:val="0"/>
        <w:i w:val="0"/>
        <w:iCs w:val="0"/>
        <w:caps w:val="0"/>
        <w:smallCaps w:val="0"/>
        <w:strike w:val="0"/>
        <w:dstrike w:val="0"/>
        <w:vanish w:val="0"/>
        <w:color w:val="000000"/>
        <w:spacing w:val="0"/>
        <w:kern w:val="0"/>
        <w:position w:val="0"/>
        <w:u w:val="none"/>
        <w:vertAlign w:val="baseline"/>
      </w:rPr>
    </w:lvl>
    <w:lvl w:ilvl="2">
      <w:start w:val="1"/>
      <w:numFmt w:val="decimal"/>
      <w:pStyle w:val="31"/>
      <w:suff w:val="nothing"/>
      <w:lvlText w:val="%2.%1.%3"/>
      <w:lvlJc w:val="left"/>
      <w:pPr>
        <w:ind w:left="0" w:firstLine="0"/>
      </w:pPr>
      <w:rPr>
        <w:rFonts w:ascii="Times New Roman" w:hAnsi="Times New Roman" w:cs="Times New Roman" w:hint="default"/>
      </w:rPr>
    </w:lvl>
    <w:lvl w:ilvl="3">
      <w:start w:val="1"/>
      <w:numFmt w:val="decimal"/>
      <w:suff w:val="space"/>
      <w:lvlText w:val="%1.%2.%3.%4"/>
      <w:lvlJc w:val="left"/>
      <w:pPr>
        <w:ind w:left="0" w:firstLine="0"/>
      </w:pPr>
      <w:rPr>
        <w:rFonts w:ascii="Times New Roman" w:hAnsi="Times New Roman" w:cs="Times New Roman" w:hint="eastAsia"/>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10" w15:restartNumberingAfterBreak="0">
    <w:nsid w:val="7D4501C1"/>
    <w:multiLevelType w:val="multilevel"/>
    <w:tmpl w:val="7D4501C1"/>
    <w:lvl w:ilvl="0">
      <w:start w:val="1"/>
      <w:numFmt w:val="decimal"/>
      <w:suff w:val="space"/>
      <w:lvlText w:val="第%1章"/>
      <w:lvlJc w:val="left"/>
      <w:pPr>
        <w:ind w:left="0" w:firstLine="0"/>
      </w:pPr>
      <w:rPr>
        <w:rFonts w:ascii="Times New Roman" w:hAnsi="Times New Roman" w:cs="Times New Roman" w:hint="eastAsia"/>
        <w:bCs w:val="0"/>
        <w:i w:val="0"/>
        <w:iCs w:val="0"/>
        <w:caps w:val="0"/>
        <w:smallCaps w:val="0"/>
        <w:strike w:val="0"/>
        <w:dstrike w:val="0"/>
        <w:vanish w:val="0"/>
        <w:color w:val="000000"/>
        <w:spacing w:val="0"/>
        <w:kern w:val="0"/>
        <w:position w:val="0"/>
        <w:u w:val="none"/>
        <w:vertAlign w:val="baseline"/>
      </w:rPr>
    </w:lvl>
    <w:lvl w:ilvl="1">
      <w:start w:val="1"/>
      <w:numFmt w:val="decimal"/>
      <w:suff w:val="space"/>
      <w:lvlText w:val="%1.%2"/>
      <w:lvlJc w:val="left"/>
      <w:pPr>
        <w:ind w:left="0" w:firstLine="0"/>
      </w:pPr>
      <w:rPr>
        <w:rFonts w:ascii="Times New Roman" w:hAnsi="Times New Roman" w:cs="Times New Roman" w:hint="eastAsia"/>
        <w:bCs w:val="0"/>
        <w:i w:val="0"/>
        <w:iCs w:val="0"/>
        <w:caps w:val="0"/>
        <w:smallCaps w:val="0"/>
        <w:strike w:val="0"/>
        <w:dstrike w:val="0"/>
        <w:vanish w:val="0"/>
        <w:color w:val="000000"/>
        <w:spacing w:val="0"/>
        <w:kern w:val="0"/>
        <w:position w:val="0"/>
        <w:u w:val="none"/>
        <w:vertAlign w:val="baseline"/>
      </w:rPr>
    </w:lvl>
    <w:lvl w:ilvl="2">
      <w:start w:val="1"/>
      <w:numFmt w:val="decimal"/>
      <w:pStyle w:val="a1"/>
      <w:suff w:val="nothing"/>
      <w:lvlText w:val="%2%1..%3"/>
      <w:lvlJc w:val="left"/>
      <w:pPr>
        <w:ind w:left="8505" w:firstLine="0"/>
      </w:pPr>
      <w:rPr>
        <w:rFonts w:ascii="Times New Roman" w:hAnsi="Times New Roman" w:cs="Times New Roman" w:hint="default"/>
      </w:rPr>
    </w:lvl>
    <w:lvl w:ilvl="3">
      <w:start w:val="1"/>
      <w:numFmt w:val="decimal"/>
      <w:suff w:val="space"/>
      <w:lvlText w:val="%1.%2.%3.%4"/>
      <w:lvlJc w:val="left"/>
      <w:pPr>
        <w:ind w:left="0" w:firstLine="0"/>
      </w:pPr>
      <w:rPr>
        <w:rFonts w:ascii="Times New Roman" w:hAnsi="Times New Roman" w:cs="Times New Roman" w:hint="eastAsia"/>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num w:numId="1" w16cid:durableId="575826891">
    <w:abstractNumId w:val="5"/>
  </w:num>
  <w:num w:numId="2" w16cid:durableId="836923347">
    <w:abstractNumId w:val="9"/>
  </w:num>
  <w:num w:numId="3" w16cid:durableId="14230691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1091507">
    <w:abstractNumId w:val="2"/>
  </w:num>
  <w:num w:numId="5" w16cid:durableId="1883516201">
    <w:abstractNumId w:val="1"/>
  </w:num>
  <w:num w:numId="6" w16cid:durableId="532153400">
    <w:abstractNumId w:val="10"/>
  </w:num>
  <w:num w:numId="7" w16cid:durableId="757793144">
    <w:abstractNumId w:val="3"/>
  </w:num>
  <w:num w:numId="8" w16cid:durableId="1162618464">
    <w:abstractNumId w:val="7"/>
  </w:num>
  <w:num w:numId="9" w16cid:durableId="420416715">
    <w:abstractNumId w:val="4"/>
  </w:num>
  <w:num w:numId="10" w16cid:durableId="769008090">
    <w:abstractNumId w:val="0"/>
  </w:num>
  <w:num w:numId="11" w16cid:durableId="13180253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defaultTabStop w:val="420"/>
  <w:drawingGridHorizontalSpacing w:val="140"/>
  <w:drawingGridVerticalSpacing w:val="381"/>
  <w:displayHorizontalDrawingGridEvery w:val="0"/>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148"/>
    <w:rsid w:val="000037AC"/>
    <w:rsid w:val="000039CD"/>
    <w:rsid w:val="0001396D"/>
    <w:rsid w:val="000139E5"/>
    <w:rsid w:val="00013EB4"/>
    <w:rsid w:val="00032C9B"/>
    <w:rsid w:val="00034691"/>
    <w:rsid w:val="000360DB"/>
    <w:rsid w:val="000405FA"/>
    <w:rsid w:val="00042495"/>
    <w:rsid w:val="00044270"/>
    <w:rsid w:val="00046D08"/>
    <w:rsid w:val="0005009E"/>
    <w:rsid w:val="000528F8"/>
    <w:rsid w:val="00053068"/>
    <w:rsid w:val="00060C93"/>
    <w:rsid w:val="00061611"/>
    <w:rsid w:val="000642BA"/>
    <w:rsid w:val="000676E8"/>
    <w:rsid w:val="00067F3A"/>
    <w:rsid w:val="000723D6"/>
    <w:rsid w:val="00076A76"/>
    <w:rsid w:val="00080ED2"/>
    <w:rsid w:val="00085B8D"/>
    <w:rsid w:val="000945EF"/>
    <w:rsid w:val="00096A34"/>
    <w:rsid w:val="000A6FDA"/>
    <w:rsid w:val="000B1741"/>
    <w:rsid w:val="000B3A5A"/>
    <w:rsid w:val="000B3AF7"/>
    <w:rsid w:val="000B7C76"/>
    <w:rsid w:val="000C29DE"/>
    <w:rsid w:val="000C42CD"/>
    <w:rsid w:val="000C76BF"/>
    <w:rsid w:val="000D136C"/>
    <w:rsid w:val="000D6A42"/>
    <w:rsid w:val="000D72AE"/>
    <w:rsid w:val="000E738B"/>
    <w:rsid w:val="000F3E0C"/>
    <w:rsid w:val="001043CD"/>
    <w:rsid w:val="00107139"/>
    <w:rsid w:val="00112104"/>
    <w:rsid w:val="001137E2"/>
    <w:rsid w:val="001157CA"/>
    <w:rsid w:val="00121C36"/>
    <w:rsid w:val="00123551"/>
    <w:rsid w:val="001272EB"/>
    <w:rsid w:val="00132FAA"/>
    <w:rsid w:val="00141FA2"/>
    <w:rsid w:val="00144257"/>
    <w:rsid w:val="00144F55"/>
    <w:rsid w:val="0015077A"/>
    <w:rsid w:val="00160DFD"/>
    <w:rsid w:val="00162FD1"/>
    <w:rsid w:val="00164A53"/>
    <w:rsid w:val="00170E59"/>
    <w:rsid w:val="00173ED7"/>
    <w:rsid w:val="00176E50"/>
    <w:rsid w:val="00182179"/>
    <w:rsid w:val="0018496C"/>
    <w:rsid w:val="001870ED"/>
    <w:rsid w:val="001910E1"/>
    <w:rsid w:val="001976B5"/>
    <w:rsid w:val="001B0280"/>
    <w:rsid w:val="001B5FE8"/>
    <w:rsid w:val="001C65E0"/>
    <w:rsid w:val="001D0035"/>
    <w:rsid w:val="001D0656"/>
    <w:rsid w:val="001D0788"/>
    <w:rsid w:val="001D1B06"/>
    <w:rsid w:val="001D2011"/>
    <w:rsid w:val="001D740B"/>
    <w:rsid w:val="001E185C"/>
    <w:rsid w:val="001E3707"/>
    <w:rsid w:val="001E7098"/>
    <w:rsid w:val="001E7E52"/>
    <w:rsid w:val="001F4C6C"/>
    <w:rsid w:val="001F5FCC"/>
    <w:rsid w:val="00203364"/>
    <w:rsid w:val="00205FD9"/>
    <w:rsid w:val="002073F3"/>
    <w:rsid w:val="00214568"/>
    <w:rsid w:val="00215ADD"/>
    <w:rsid w:val="00223FD6"/>
    <w:rsid w:val="00224156"/>
    <w:rsid w:val="00224292"/>
    <w:rsid w:val="00233636"/>
    <w:rsid w:val="00235050"/>
    <w:rsid w:val="00236324"/>
    <w:rsid w:val="00247471"/>
    <w:rsid w:val="00247AAF"/>
    <w:rsid w:val="002508C6"/>
    <w:rsid w:val="002542BC"/>
    <w:rsid w:val="00254E85"/>
    <w:rsid w:val="002566A1"/>
    <w:rsid w:val="00256E61"/>
    <w:rsid w:val="00267F1B"/>
    <w:rsid w:val="0027038E"/>
    <w:rsid w:val="00274148"/>
    <w:rsid w:val="00275291"/>
    <w:rsid w:val="002832AA"/>
    <w:rsid w:val="00283EAB"/>
    <w:rsid w:val="0028524F"/>
    <w:rsid w:val="00290B87"/>
    <w:rsid w:val="00291484"/>
    <w:rsid w:val="002914E1"/>
    <w:rsid w:val="00291C15"/>
    <w:rsid w:val="00293541"/>
    <w:rsid w:val="002A1A2E"/>
    <w:rsid w:val="002B2DA3"/>
    <w:rsid w:val="002B46F9"/>
    <w:rsid w:val="002B5344"/>
    <w:rsid w:val="002C0E24"/>
    <w:rsid w:val="002C1408"/>
    <w:rsid w:val="002C5AAE"/>
    <w:rsid w:val="002D7A9B"/>
    <w:rsid w:val="002E28E6"/>
    <w:rsid w:val="002F05FF"/>
    <w:rsid w:val="002F3016"/>
    <w:rsid w:val="002F7326"/>
    <w:rsid w:val="002F7570"/>
    <w:rsid w:val="00300DA1"/>
    <w:rsid w:val="00302157"/>
    <w:rsid w:val="00305800"/>
    <w:rsid w:val="00316892"/>
    <w:rsid w:val="00317EBE"/>
    <w:rsid w:val="003206FB"/>
    <w:rsid w:val="0032616A"/>
    <w:rsid w:val="003267F5"/>
    <w:rsid w:val="00330159"/>
    <w:rsid w:val="0034732A"/>
    <w:rsid w:val="0035162A"/>
    <w:rsid w:val="003520D1"/>
    <w:rsid w:val="00361496"/>
    <w:rsid w:val="0036434E"/>
    <w:rsid w:val="003649CD"/>
    <w:rsid w:val="0037424A"/>
    <w:rsid w:val="003927FA"/>
    <w:rsid w:val="00394B6D"/>
    <w:rsid w:val="00397A8E"/>
    <w:rsid w:val="003A4DA0"/>
    <w:rsid w:val="003B0FFC"/>
    <w:rsid w:val="003B4E34"/>
    <w:rsid w:val="003B57B8"/>
    <w:rsid w:val="003C02C4"/>
    <w:rsid w:val="003C58EF"/>
    <w:rsid w:val="003D2080"/>
    <w:rsid w:val="003D4D71"/>
    <w:rsid w:val="003D75C8"/>
    <w:rsid w:val="003E197C"/>
    <w:rsid w:val="003E381C"/>
    <w:rsid w:val="003E4690"/>
    <w:rsid w:val="003F2553"/>
    <w:rsid w:val="003F4013"/>
    <w:rsid w:val="003F5E8C"/>
    <w:rsid w:val="003F7CF0"/>
    <w:rsid w:val="00400B73"/>
    <w:rsid w:val="00401A0A"/>
    <w:rsid w:val="00402BF5"/>
    <w:rsid w:val="004103C9"/>
    <w:rsid w:val="004103DF"/>
    <w:rsid w:val="0041170D"/>
    <w:rsid w:val="004121FD"/>
    <w:rsid w:val="00413DD4"/>
    <w:rsid w:val="00424C09"/>
    <w:rsid w:val="00427CA0"/>
    <w:rsid w:val="004375B1"/>
    <w:rsid w:val="004466B5"/>
    <w:rsid w:val="00446C01"/>
    <w:rsid w:val="004511FA"/>
    <w:rsid w:val="00452358"/>
    <w:rsid w:val="00454730"/>
    <w:rsid w:val="00464D3C"/>
    <w:rsid w:val="00466EE6"/>
    <w:rsid w:val="0046798C"/>
    <w:rsid w:val="00471327"/>
    <w:rsid w:val="00471CB8"/>
    <w:rsid w:val="0047293B"/>
    <w:rsid w:val="0048048A"/>
    <w:rsid w:val="00483120"/>
    <w:rsid w:val="00483363"/>
    <w:rsid w:val="00484D3A"/>
    <w:rsid w:val="004871DA"/>
    <w:rsid w:val="00491002"/>
    <w:rsid w:val="00492F3D"/>
    <w:rsid w:val="004A08F1"/>
    <w:rsid w:val="004A2239"/>
    <w:rsid w:val="004A616F"/>
    <w:rsid w:val="004A63AB"/>
    <w:rsid w:val="004B4CEF"/>
    <w:rsid w:val="004B5993"/>
    <w:rsid w:val="004B7260"/>
    <w:rsid w:val="004C2B7A"/>
    <w:rsid w:val="004C3FAC"/>
    <w:rsid w:val="004C45D3"/>
    <w:rsid w:val="004D4371"/>
    <w:rsid w:val="004E0CE5"/>
    <w:rsid w:val="004F45E6"/>
    <w:rsid w:val="004F6A53"/>
    <w:rsid w:val="00500AB0"/>
    <w:rsid w:val="00506241"/>
    <w:rsid w:val="00515BDE"/>
    <w:rsid w:val="00522BCC"/>
    <w:rsid w:val="005273B0"/>
    <w:rsid w:val="00527BBC"/>
    <w:rsid w:val="00531983"/>
    <w:rsid w:val="005410E3"/>
    <w:rsid w:val="00542D80"/>
    <w:rsid w:val="00542F24"/>
    <w:rsid w:val="00544A0C"/>
    <w:rsid w:val="00545764"/>
    <w:rsid w:val="005518FD"/>
    <w:rsid w:val="00552011"/>
    <w:rsid w:val="00555AC6"/>
    <w:rsid w:val="005566FF"/>
    <w:rsid w:val="005578C2"/>
    <w:rsid w:val="005645B0"/>
    <w:rsid w:val="00566567"/>
    <w:rsid w:val="00575FCD"/>
    <w:rsid w:val="005854A3"/>
    <w:rsid w:val="005871D8"/>
    <w:rsid w:val="00593B0B"/>
    <w:rsid w:val="00594A09"/>
    <w:rsid w:val="005A1154"/>
    <w:rsid w:val="005A2123"/>
    <w:rsid w:val="005A560C"/>
    <w:rsid w:val="005B258A"/>
    <w:rsid w:val="005B6D5D"/>
    <w:rsid w:val="005C5B4D"/>
    <w:rsid w:val="005C6E07"/>
    <w:rsid w:val="005D2630"/>
    <w:rsid w:val="005D712C"/>
    <w:rsid w:val="005D735E"/>
    <w:rsid w:val="005D74A8"/>
    <w:rsid w:val="005E15D1"/>
    <w:rsid w:val="005E34CF"/>
    <w:rsid w:val="005E3C90"/>
    <w:rsid w:val="005E45D5"/>
    <w:rsid w:val="005E7228"/>
    <w:rsid w:val="005F0192"/>
    <w:rsid w:val="005F49C4"/>
    <w:rsid w:val="005F5F1D"/>
    <w:rsid w:val="005F7830"/>
    <w:rsid w:val="00603174"/>
    <w:rsid w:val="00605D71"/>
    <w:rsid w:val="00607CEE"/>
    <w:rsid w:val="00632618"/>
    <w:rsid w:val="0063293A"/>
    <w:rsid w:val="0063550F"/>
    <w:rsid w:val="0064258D"/>
    <w:rsid w:val="00645D46"/>
    <w:rsid w:val="00650770"/>
    <w:rsid w:val="00650F49"/>
    <w:rsid w:val="006523CD"/>
    <w:rsid w:val="00655682"/>
    <w:rsid w:val="0065639D"/>
    <w:rsid w:val="00662C89"/>
    <w:rsid w:val="00663813"/>
    <w:rsid w:val="00665395"/>
    <w:rsid w:val="00673FAD"/>
    <w:rsid w:val="0068115B"/>
    <w:rsid w:val="006873A7"/>
    <w:rsid w:val="00694E12"/>
    <w:rsid w:val="006A09EC"/>
    <w:rsid w:val="006A199A"/>
    <w:rsid w:val="006A2F06"/>
    <w:rsid w:val="006B1B54"/>
    <w:rsid w:val="006B3950"/>
    <w:rsid w:val="006B47A0"/>
    <w:rsid w:val="006B593D"/>
    <w:rsid w:val="006B688E"/>
    <w:rsid w:val="006C0EE1"/>
    <w:rsid w:val="006C12C9"/>
    <w:rsid w:val="006C1FF6"/>
    <w:rsid w:val="006C7CA5"/>
    <w:rsid w:val="006D0F54"/>
    <w:rsid w:val="006D2814"/>
    <w:rsid w:val="006D3643"/>
    <w:rsid w:val="006D4A2D"/>
    <w:rsid w:val="006D53A6"/>
    <w:rsid w:val="006E0D6E"/>
    <w:rsid w:val="006E71B2"/>
    <w:rsid w:val="00702EC4"/>
    <w:rsid w:val="00704297"/>
    <w:rsid w:val="00706B51"/>
    <w:rsid w:val="00712314"/>
    <w:rsid w:val="00714309"/>
    <w:rsid w:val="00714B00"/>
    <w:rsid w:val="00720796"/>
    <w:rsid w:val="0072553A"/>
    <w:rsid w:val="007321B3"/>
    <w:rsid w:val="0073361C"/>
    <w:rsid w:val="00741B05"/>
    <w:rsid w:val="00744C39"/>
    <w:rsid w:val="00746DB5"/>
    <w:rsid w:val="00747EFD"/>
    <w:rsid w:val="00753225"/>
    <w:rsid w:val="00753230"/>
    <w:rsid w:val="00761296"/>
    <w:rsid w:val="00762180"/>
    <w:rsid w:val="00762469"/>
    <w:rsid w:val="00763582"/>
    <w:rsid w:val="007650CD"/>
    <w:rsid w:val="0076530A"/>
    <w:rsid w:val="00766750"/>
    <w:rsid w:val="007711BE"/>
    <w:rsid w:val="00772746"/>
    <w:rsid w:val="007737B2"/>
    <w:rsid w:val="00774BA6"/>
    <w:rsid w:val="00775ED3"/>
    <w:rsid w:val="0077603D"/>
    <w:rsid w:val="007777EF"/>
    <w:rsid w:val="00783B3B"/>
    <w:rsid w:val="0078481A"/>
    <w:rsid w:val="00786672"/>
    <w:rsid w:val="00787F75"/>
    <w:rsid w:val="00790F00"/>
    <w:rsid w:val="007A4872"/>
    <w:rsid w:val="007B3691"/>
    <w:rsid w:val="007B4F6B"/>
    <w:rsid w:val="007C72E0"/>
    <w:rsid w:val="007D0B13"/>
    <w:rsid w:val="007D319E"/>
    <w:rsid w:val="007D5EB8"/>
    <w:rsid w:val="007E1794"/>
    <w:rsid w:val="007E52FB"/>
    <w:rsid w:val="007E661D"/>
    <w:rsid w:val="007F086E"/>
    <w:rsid w:val="007F3D46"/>
    <w:rsid w:val="007F60E1"/>
    <w:rsid w:val="007F61A3"/>
    <w:rsid w:val="007F7438"/>
    <w:rsid w:val="0080451B"/>
    <w:rsid w:val="008047DF"/>
    <w:rsid w:val="00813456"/>
    <w:rsid w:val="008179E2"/>
    <w:rsid w:val="00824DDE"/>
    <w:rsid w:val="00831B12"/>
    <w:rsid w:val="008476F5"/>
    <w:rsid w:val="00850748"/>
    <w:rsid w:val="0085127C"/>
    <w:rsid w:val="00854189"/>
    <w:rsid w:val="008567FB"/>
    <w:rsid w:val="00856D08"/>
    <w:rsid w:val="00861B9D"/>
    <w:rsid w:val="00861EDD"/>
    <w:rsid w:val="00872E3F"/>
    <w:rsid w:val="00874C19"/>
    <w:rsid w:val="0087595A"/>
    <w:rsid w:val="00881E68"/>
    <w:rsid w:val="00885560"/>
    <w:rsid w:val="0088609A"/>
    <w:rsid w:val="00891B80"/>
    <w:rsid w:val="00891C0D"/>
    <w:rsid w:val="0089294B"/>
    <w:rsid w:val="008A0E19"/>
    <w:rsid w:val="008A56FB"/>
    <w:rsid w:val="008B60D0"/>
    <w:rsid w:val="008B689F"/>
    <w:rsid w:val="008B73B7"/>
    <w:rsid w:val="008C4A47"/>
    <w:rsid w:val="008C600A"/>
    <w:rsid w:val="008C65D2"/>
    <w:rsid w:val="008D035D"/>
    <w:rsid w:val="008D0E4E"/>
    <w:rsid w:val="008D5634"/>
    <w:rsid w:val="008D59ED"/>
    <w:rsid w:val="008E0E3C"/>
    <w:rsid w:val="008E12A8"/>
    <w:rsid w:val="008E1815"/>
    <w:rsid w:val="008E370D"/>
    <w:rsid w:val="008E7146"/>
    <w:rsid w:val="00905501"/>
    <w:rsid w:val="00906F06"/>
    <w:rsid w:val="00911580"/>
    <w:rsid w:val="009171D7"/>
    <w:rsid w:val="00917EF5"/>
    <w:rsid w:val="009226F0"/>
    <w:rsid w:val="00924789"/>
    <w:rsid w:val="009256F1"/>
    <w:rsid w:val="009263B2"/>
    <w:rsid w:val="00926578"/>
    <w:rsid w:val="00926678"/>
    <w:rsid w:val="009339BB"/>
    <w:rsid w:val="009358A6"/>
    <w:rsid w:val="009412DC"/>
    <w:rsid w:val="009413E9"/>
    <w:rsid w:val="009436F9"/>
    <w:rsid w:val="00944541"/>
    <w:rsid w:val="00947886"/>
    <w:rsid w:val="00947951"/>
    <w:rsid w:val="009503D7"/>
    <w:rsid w:val="00950ABE"/>
    <w:rsid w:val="00963849"/>
    <w:rsid w:val="00963AEE"/>
    <w:rsid w:val="009643F7"/>
    <w:rsid w:val="009700E6"/>
    <w:rsid w:val="00973061"/>
    <w:rsid w:val="00973FC8"/>
    <w:rsid w:val="00977E17"/>
    <w:rsid w:val="00980201"/>
    <w:rsid w:val="009818AC"/>
    <w:rsid w:val="00982654"/>
    <w:rsid w:val="00986005"/>
    <w:rsid w:val="0098703A"/>
    <w:rsid w:val="0099208E"/>
    <w:rsid w:val="00993223"/>
    <w:rsid w:val="00997079"/>
    <w:rsid w:val="009A5A24"/>
    <w:rsid w:val="009A6C75"/>
    <w:rsid w:val="009A75BE"/>
    <w:rsid w:val="009A7D18"/>
    <w:rsid w:val="009B235F"/>
    <w:rsid w:val="009B7271"/>
    <w:rsid w:val="009C2497"/>
    <w:rsid w:val="009C4440"/>
    <w:rsid w:val="009C604E"/>
    <w:rsid w:val="009D16A3"/>
    <w:rsid w:val="009D2BCD"/>
    <w:rsid w:val="009D609C"/>
    <w:rsid w:val="009D6630"/>
    <w:rsid w:val="009D676E"/>
    <w:rsid w:val="009D7371"/>
    <w:rsid w:val="009D7D87"/>
    <w:rsid w:val="009E20E3"/>
    <w:rsid w:val="009E2935"/>
    <w:rsid w:val="009E4CF5"/>
    <w:rsid w:val="009E4E2A"/>
    <w:rsid w:val="009E5CC4"/>
    <w:rsid w:val="009F1331"/>
    <w:rsid w:val="00A05595"/>
    <w:rsid w:val="00A06182"/>
    <w:rsid w:val="00A11DB1"/>
    <w:rsid w:val="00A12228"/>
    <w:rsid w:val="00A15099"/>
    <w:rsid w:val="00A15375"/>
    <w:rsid w:val="00A20794"/>
    <w:rsid w:val="00A2708B"/>
    <w:rsid w:val="00A275E8"/>
    <w:rsid w:val="00A32978"/>
    <w:rsid w:val="00A32B9B"/>
    <w:rsid w:val="00A34676"/>
    <w:rsid w:val="00A441AF"/>
    <w:rsid w:val="00A5074F"/>
    <w:rsid w:val="00A50923"/>
    <w:rsid w:val="00A54C13"/>
    <w:rsid w:val="00A630C2"/>
    <w:rsid w:val="00A65875"/>
    <w:rsid w:val="00A71EFE"/>
    <w:rsid w:val="00A754CE"/>
    <w:rsid w:val="00A76AB5"/>
    <w:rsid w:val="00A90FDD"/>
    <w:rsid w:val="00A93313"/>
    <w:rsid w:val="00A949B3"/>
    <w:rsid w:val="00A95D15"/>
    <w:rsid w:val="00AA7394"/>
    <w:rsid w:val="00AB05F6"/>
    <w:rsid w:val="00AC2954"/>
    <w:rsid w:val="00AC5A2D"/>
    <w:rsid w:val="00AD0905"/>
    <w:rsid w:val="00AD3CA5"/>
    <w:rsid w:val="00AD5289"/>
    <w:rsid w:val="00AD6D4B"/>
    <w:rsid w:val="00AD7C69"/>
    <w:rsid w:val="00AE1456"/>
    <w:rsid w:val="00AE763E"/>
    <w:rsid w:val="00AE79C7"/>
    <w:rsid w:val="00AE7E1C"/>
    <w:rsid w:val="00AF0191"/>
    <w:rsid w:val="00AF083E"/>
    <w:rsid w:val="00AF3248"/>
    <w:rsid w:val="00AF4DF8"/>
    <w:rsid w:val="00B00B18"/>
    <w:rsid w:val="00B0363A"/>
    <w:rsid w:val="00B05D3E"/>
    <w:rsid w:val="00B10ADB"/>
    <w:rsid w:val="00B14D59"/>
    <w:rsid w:val="00B16A44"/>
    <w:rsid w:val="00B17A33"/>
    <w:rsid w:val="00B30170"/>
    <w:rsid w:val="00B31A79"/>
    <w:rsid w:val="00B33AE2"/>
    <w:rsid w:val="00B40257"/>
    <w:rsid w:val="00B43A2F"/>
    <w:rsid w:val="00B44071"/>
    <w:rsid w:val="00B514B1"/>
    <w:rsid w:val="00B55995"/>
    <w:rsid w:val="00B55ABF"/>
    <w:rsid w:val="00B64393"/>
    <w:rsid w:val="00B65293"/>
    <w:rsid w:val="00B66257"/>
    <w:rsid w:val="00B67895"/>
    <w:rsid w:val="00B702A9"/>
    <w:rsid w:val="00B70EF9"/>
    <w:rsid w:val="00B74EB7"/>
    <w:rsid w:val="00B77F28"/>
    <w:rsid w:val="00B80CF0"/>
    <w:rsid w:val="00B82153"/>
    <w:rsid w:val="00B9092E"/>
    <w:rsid w:val="00B92D92"/>
    <w:rsid w:val="00B94A2C"/>
    <w:rsid w:val="00BA1F3E"/>
    <w:rsid w:val="00BA4C23"/>
    <w:rsid w:val="00BB3FA2"/>
    <w:rsid w:val="00BB4350"/>
    <w:rsid w:val="00BB5537"/>
    <w:rsid w:val="00BC11BB"/>
    <w:rsid w:val="00BC2090"/>
    <w:rsid w:val="00BC345D"/>
    <w:rsid w:val="00BC3EA9"/>
    <w:rsid w:val="00BC6103"/>
    <w:rsid w:val="00BC700A"/>
    <w:rsid w:val="00BD6DA1"/>
    <w:rsid w:val="00BE0DC2"/>
    <w:rsid w:val="00BE4684"/>
    <w:rsid w:val="00BF2C7D"/>
    <w:rsid w:val="00BF3E8B"/>
    <w:rsid w:val="00BF73BF"/>
    <w:rsid w:val="00BF7B33"/>
    <w:rsid w:val="00BF7E14"/>
    <w:rsid w:val="00C04FE3"/>
    <w:rsid w:val="00C0662F"/>
    <w:rsid w:val="00C07950"/>
    <w:rsid w:val="00C12B2B"/>
    <w:rsid w:val="00C14E3E"/>
    <w:rsid w:val="00C161EB"/>
    <w:rsid w:val="00C1780E"/>
    <w:rsid w:val="00C17B11"/>
    <w:rsid w:val="00C22E9A"/>
    <w:rsid w:val="00C24551"/>
    <w:rsid w:val="00C263E5"/>
    <w:rsid w:val="00C26D55"/>
    <w:rsid w:val="00C27FDD"/>
    <w:rsid w:val="00C3207A"/>
    <w:rsid w:val="00C3323A"/>
    <w:rsid w:val="00C34239"/>
    <w:rsid w:val="00C34B7D"/>
    <w:rsid w:val="00C36454"/>
    <w:rsid w:val="00C415D3"/>
    <w:rsid w:val="00C42EB0"/>
    <w:rsid w:val="00C44683"/>
    <w:rsid w:val="00C54D4B"/>
    <w:rsid w:val="00C6128A"/>
    <w:rsid w:val="00C64E4F"/>
    <w:rsid w:val="00C653F4"/>
    <w:rsid w:val="00C728F2"/>
    <w:rsid w:val="00C74CD6"/>
    <w:rsid w:val="00C85595"/>
    <w:rsid w:val="00C90718"/>
    <w:rsid w:val="00C9149E"/>
    <w:rsid w:val="00C946D4"/>
    <w:rsid w:val="00C9782E"/>
    <w:rsid w:val="00CA006B"/>
    <w:rsid w:val="00CA2246"/>
    <w:rsid w:val="00CA229C"/>
    <w:rsid w:val="00CA4114"/>
    <w:rsid w:val="00CA5858"/>
    <w:rsid w:val="00CA5972"/>
    <w:rsid w:val="00CA7643"/>
    <w:rsid w:val="00CA7BF8"/>
    <w:rsid w:val="00CB297B"/>
    <w:rsid w:val="00CB34BD"/>
    <w:rsid w:val="00CB6603"/>
    <w:rsid w:val="00CC1A23"/>
    <w:rsid w:val="00CC33F4"/>
    <w:rsid w:val="00CC703A"/>
    <w:rsid w:val="00CD0EDE"/>
    <w:rsid w:val="00CD2F57"/>
    <w:rsid w:val="00CE1990"/>
    <w:rsid w:val="00CE22A6"/>
    <w:rsid w:val="00CE76E8"/>
    <w:rsid w:val="00CE7ED4"/>
    <w:rsid w:val="00CF06A6"/>
    <w:rsid w:val="00CF2A7B"/>
    <w:rsid w:val="00CF412D"/>
    <w:rsid w:val="00CF6DFC"/>
    <w:rsid w:val="00D05568"/>
    <w:rsid w:val="00D07090"/>
    <w:rsid w:val="00D1725E"/>
    <w:rsid w:val="00D2137B"/>
    <w:rsid w:val="00D301A0"/>
    <w:rsid w:val="00D3089B"/>
    <w:rsid w:val="00D32B4A"/>
    <w:rsid w:val="00D34B16"/>
    <w:rsid w:val="00D36D91"/>
    <w:rsid w:val="00D377DA"/>
    <w:rsid w:val="00D405DF"/>
    <w:rsid w:val="00D4248B"/>
    <w:rsid w:val="00D44395"/>
    <w:rsid w:val="00D60609"/>
    <w:rsid w:val="00D611B2"/>
    <w:rsid w:val="00D624CE"/>
    <w:rsid w:val="00D65871"/>
    <w:rsid w:val="00D661E0"/>
    <w:rsid w:val="00D667F0"/>
    <w:rsid w:val="00D746AA"/>
    <w:rsid w:val="00D81571"/>
    <w:rsid w:val="00D839B8"/>
    <w:rsid w:val="00D846E3"/>
    <w:rsid w:val="00D924EA"/>
    <w:rsid w:val="00D957F2"/>
    <w:rsid w:val="00DA4A6F"/>
    <w:rsid w:val="00DA639C"/>
    <w:rsid w:val="00DB1B42"/>
    <w:rsid w:val="00DB5766"/>
    <w:rsid w:val="00DB66AE"/>
    <w:rsid w:val="00DC13FA"/>
    <w:rsid w:val="00DC736B"/>
    <w:rsid w:val="00DD64E5"/>
    <w:rsid w:val="00DE1C4E"/>
    <w:rsid w:val="00DE5A2D"/>
    <w:rsid w:val="00DE7C26"/>
    <w:rsid w:val="00DF2FD7"/>
    <w:rsid w:val="00DF5D95"/>
    <w:rsid w:val="00DF70B0"/>
    <w:rsid w:val="00E0038F"/>
    <w:rsid w:val="00E01FAB"/>
    <w:rsid w:val="00E02610"/>
    <w:rsid w:val="00E06630"/>
    <w:rsid w:val="00E07B63"/>
    <w:rsid w:val="00E17038"/>
    <w:rsid w:val="00E26DB6"/>
    <w:rsid w:val="00E34088"/>
    <w:rsid w:val="00E36F67"/>
    <w:rsid w:val="00E41ADD"/>
    <w:rsid w:val="00E440EA"/>
    <w:rsid w:val="00E57CCD"/>
    <w:rsid w:val="00E57E18"/>
    <w:rsid w:val="00E61F9E"/>
    <w:rsid w:val="00E62D8F"/>
    <w:rsid w:val="00E66F21"/>
    <w:rsid w:val="00E73142"/>
    <w:rsid w:val="00E80695"/>
    <w:rsid w:val="00E809D1"/>
    <w:rsid w:val="00E84727"/>
    <w:rsid w:val="00E872E1"/>
    <w:rsid w:val="00E91305"/>
    <w:rsid w:val="00E9444F"/>
    <w:rsid w:val="00E95899"/>
    <w:rsid w:val="00E95E7B"/>
    <w:rsid w:val="00EA1817"/>
    <w:rsid w:val="00EA2163"/>
    <w:rsid w:val="00EA2E3B"/>
    <w:rsid w:val="00EA3A1B"/>
    <w:rsid w:val="00EA5A6F"/>
    <w:rsid w:val="00EB0454"/>
    <w:rsid w:val="00EB248C"/>
    <w:rsid w:val="00EB29B5"/>
    <w:rsid w:val="00EB3F12"/>
    <w:rsid w:val="00EB4B32"/>
    <w:rsid w:val="00EB5CA6"/>
    <w:rsid w:val="00EB7EE2"/>
    <w:rsid w:val="00EC00AD"/>
    <w:rsid w:val="00EC1C0E"/>
    <w:rsid w:val="00EC2BE9"/>
    <w:rsid w:val="00EC48CD"/>
    <w:rsid w:val="00EC6C7D"/>
    <w:rsid w:val="00EE0C4A"/>
    <w:rsid w:val="00EE0D61"/>
    <w:rsid w:val="00EE47D4"/>
    <w:rsid w:val="00EE723C"/>
    <w:rsid w:val="00EF191D"/>
    <w:rsid w:val="00EF368C"/>
    <w:rsid w:val="00EF4266"/>
    <w:rsid w:val="00EF7AF2"/>
    <w:rsid w:val="00F03972"/>
    <w:rsid w:val="00F0794F"/>
    <w:rsid w:val="00F1797C"/>
    <w:rsid w:val="00F20C2F"/>
    <w:rsid w:val="00F23CD2"/>
    <w:rsid w:val="00F34EFD"/>
    <w:rsid w:val="00F37560"/>
    <w:rsid w:val="00F438D5"/>
    <w:rsid w:val="00F4549C"/>
    <w:rsid w:val="00F522C6"/>
    <w:rsid w:val="00F53249"/>
    <w:rsid w:val="00F5483F"/>
    <w:rsid w:val="00F57298"/>
    <w:rsid w:val="00F63D1F"/>
    <w:rsid w:val="00F64EAF"/>
    <w:rsid w:val="00F66A53"/>
    <w:rsid w:val="00F67586"/>
    <w:rsid w:val="00F717AC"/>
    <w:rsid w:val="00F72880"/>
    <w:rsid w:val="00F72BB3"/>
    <w:rsid w:val="00F817E4"/>
    <w:rsid w:val="00F84BA2"/>
    <w:rsid w:val="00F9362C"/>
    <w:rsid w:val="00F95D1A"/>
    <w:rsid w:val="00F9639C"/>
    <w:rsid w:val="00F96E6F"/>
    <w:rsid w:val="00FA25B5"/>
    <w:rsid w:val="00FA3CB9"/>
    <w:rsid w:val="00FA79BE"/>
    <w:rsid w:val="00FB077D"/>
    <w:rsid w:val="00FB700B"/>
    <w:rsid w:val="00FC6831"/>
    <w:rsid w:val="00FD3D26"/>
    <w:rsid w:val="00FD4B4F"/>
    <w:rsid w:val="00FE7392"/>
    <w:rsid w:val="00FE73EA"/>
    <w:rsid w:val="00FF34E4"/>
    <w:rsid w:val="00FF4DB3"/>
    <w:rsid w:val="39DE2344"/>
    <w:rsid w:val="47CD163B"/>
    <w:rsid w:val="56A36811"/>
    <w:rsid w:val="588419AA"/>
    <w:rsid w:val="599520E1"/>
    <w:rsid w:val="69F6778F"/>
    <w:rsid w:val="71537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093917B"/>
  <w15:docId w15:val="{6BDF680D-FCF6-4529-AB29-B3B095163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semiHidden="1" w:uiPriority="0" w:qFormat="1"/>
    <w:lsdException w:name="header" w:unhideWhenUsed="1"/>
    <w:lsdException w:name="footer" w:unhideWhenUsed="1" w:qFormat="1"/>
    <w:lsdException w:name="index heading" w:semiHidden="1" w:unhideWhenUsed="1"/>
    <w:lsdException w:name="caption" w:uiPriority="0"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qFormat="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lsdException w:name="Block Text" w:semiHidden="1" w:unhideWhenUsed="1"/>
    <w:lsdException w:name="Hyperlink" w:unhideWhenUsed="1"/>
    <w:lsdException w:name="FollowedHyperlink" w:uiPriority="0"/>
    <w:lsdException w:name="Strong" w:uiPriority="0" w:qFormat="1"/>
    <w:lsdException w:name="Emphasis" w:uiPriority="20" w:qFormat="1"/>
    <w:lsdException w:name="Document Map" w:uiPriority="0"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spacing w:line="360" w:lineRule="auto"/>
      <w:ind w:firstLineChars="200" w:firstLine="200"/>
      <w:jc w:val="both"/>
    </w:pPr>
    <w:rPr>
      <w:rFonts w:ascii="Times New Roman" w:eastAsia="仿宋_GB2312" w:hAnsi="Times New Roman"/>
      <w:kern w:val="2"/>
      <w:sz w:val="28"/>
      <w:szCs w:val="22"/>
    </w:rPr>
  </w:style>
  <w:style w:type="paragraph" w:styleId="1">
    <w:name w:val="heading 1"/>
    <w:link w:val="10"/>
    <w:qFormat/>
    <w:pPr>
      <w:keepNext/>
      <w:keepLines/>
      <w:widowControl w:val="0"/>
      <w:numPr>
        <w:numId w:val="1"/>
      </w:numPr>
      <w:spacing w:line="360" w:lineRule="auto"/>
      <w:ind w:left="0"/>
      <w:outlineLvl w:val="0"/>
    </w:pPr>
    <w:rPr>
      <w:rFonts w:ascii="Times New Roman" w:eastAsia="仿宋_GB2312" w:hAnsi="Times New Roman" w:cs="宋体"/>
      <w:b/>
      <w:kern w:val="44"/>
      <w:sz w:val="28"/>
      <w:szCs w:val="44"/>
    </w:rPr>
  </w:style>
  <w:style w:type="paragraph" w:styleId="20">
    <w:name w:val="heading 2"/>
    <w:link w:val="21"/>
    <w:unhideWhenUsed/>
    <w:qFormat/>
    <w:pPr>
      <w:keepNext/>
      <w:keepLines/>
      <w:numPr>
        <w:ilvl w:val="1"/>
        <w:numId w:val="1"/>
      </w:numPr>
      <w:spacing w:line="360" w:lineRule="auto"/>
      <w:ind w:left="0"/>
      <w:outlineLvl w:val="1"/>
    </w:pPr>
    <w:rPr>
      <w:rFonts w:ascii="Times New Roman" w:eastAsia="仿宋_GB2312" w:hAnsi="Times New Roman" w:cs="宋体"/>
      <w:b/>
      <w:kern w:val="2"/>
      <w:sz w:val="28"/>
      <w:szCs w:val="32"/>
    </w:rPr>
  </w:style>
  <w:style w:type="paragraph" w:styleId="31">
    <w:name w:val="heading 3"/>
    <w:basedOn w:val="a2"/>
    <w:next w:val="a2"/>
    <w:link w:val="32"/>
    <w:unhideWhenUsed/>
    <w:qFormat/>
    <w:pPr>
      <w:keepNext/>
      <w:keepLines/>
      <w:numPr>
        <w:ilvl w:val="2"/>
        <w:numId w:val="2"/>
      </w:numPr>
      <w:ind w:firstLineChars="0"/>
      <w:outlineLvl w:val="2"/>
    </w:pPr>
    <w:rPr>
      <w:b/>
      <w:bCs/>
      <w:sz w:val="32"/>
      <w:szCs w:val="32"/>
    </w:rPr>
  </w:style>
  <w:style w:type="paragraph" w:styleId="4">
    <w:name w:val="heading 4"/>
    <w:basedOn w:val="a2"/>
    <w:next w:val="a2"/>
    <w:link w:val="40"/>
    <w:unhideWhenUsed/>
    <w:qFormat/>
    <w:pPr>
      <w:keepNext/>
      <w:keepLines/>
      <w:numPr>
        <w:ilvl w:val="3"/>
        <w:numId w:val="3"/>
      </w:numPr>
      <w:outlineLvl w:val="3"/>
    </w:pPr>
    <w:rPr>
      <w:rFonts w:ascii="Cambria" w:eastAsia="宋体" w:hAnsi="Cambria" w:cs="宋体"/>
      <w:b/>
      <w:bCs/>
      <w:szCs w:val="28"/>
      <w:lang w:val="zh-CN"/>
    </w:rPr>
  </w:style>
  <w:style w:type="paragraph" w:styleId="5">
    <w:name w:val="heading 5"/>
    <w:basedOn w:val="a2"/>
    <w:next w:val="a2"/>
    <w:link w:val="50"/>
    <w:unhideWhenUsed/>
    <w:qFormat/>
    <w:pPr>
      <w:keepNext/>
      <w:keepLines/>
      <w:numPr>
        <w:ilvl w:val="4"/>
        <w:numId w:val="3"/>
      </w:numPr>
      <w:spacing w:before="280" w:after="290" w:line="374" w:lineRule="auto"/>
      <w:outlineLvl w:val="4"/>
    </w:pPr>
    <w:rPr>
      <w:rFonts w:ascii="仿宋_GB2312" w:hAnsi="宋体" w:cs="宋体"/>
      <w:b/>
      <w:bCs/>
      <w:szCs w:val="28"/>
      <w:lang w:val="zh-CN"/>
    </w:rPr>
  </w:style>
  <w:style w:type="paragraph" w:styleId="6">
    <w:name w:val="heading 6"/>
    <w:basedOn w:val="a2"/>
    <w:next w:val="a2"/>
    <w:link w:val="60"/>
    <w:unhideWhenUsed/>
    <w:qFormat/>
    <w:pPr>
      <w:keepNext/>
      <w:keepLines/>
      <w:numPr>
        <w:ilvl w:val="5"/>
        <w:numId w:val="3"/>
      </w:numPr>
      <w:spacing w:before="240" w:after="64" w:line="319" w:lineRule="auto"/>
      <w:outlineLvl w:val="5"/>
    </w:pPr>
    <w:rPr>
      <w:rFonts w:ascii="Cambria" w:eastAsia="宋体" w:hAnsi="Cambria" w:cs="宋体"/>
      <w:b/>
      <w:bCs/>
      <w:sz w:val="24"/>
      <w:szCs w:val="24"/>
      <w:lang w:val="zh-CN"/>
    </w:rPr>
  </w:style>
  <w:style w:type="paragraph" w:styleId="7">
    <w:name w:val="heading 7"/>
    <w:basedOn w:val="a2"/>
    <w:next w:val="a2"/>
    <w:link w:val="70"/>
    <w:unhideWhenUsed/>
    <w:qFormat/>
    <w:pPr>
      <w:keepNext/>
      <w:keepLines/>
      <w:numPr>
        <w:ilvl w:val="6"/>
        <w:numId w:val="3"/>
      </w:numPr>
      <w:spacing w:before="240" w:after="64" w:line="319" w:lineRule="auto"/>
      <w:outlineLvl w:val="6"/>
    </w:pPr>
    <w:rPr>
      <w:rFonts w:ascii="仿宋_GB2312" w:hAnsi="Calibri" w:cs="Times New Roman"/>
      <w:b/>
      <w:bCs/>
      <w:sz w:val="24"/>
      <w:szCs w:val="24"/>
      <w:lang w:val="zh-CN"/>
    </w:rPr>
  </w:style>
  <w:style w:type="paragraph" w:styleId="8">
    <w:name w:val="heading 8"/>
    <w:basedOn w:val="a2"/>
    <w:next w:val="a2"/>
    <w:link w:val="80"/>
    <w:unhideWhenUsed/>
    <w:qFormat/>
    <w:pPr>
      <w:keepNext/>
      <w:keepLines/>
      <w:numPr>
        <w:ilvl w:val="7"/>
        <w:numId w:val="3"/>
      </w:numPr>
      <w:spacing w:before="240" w:after="64" w:line="319" w:lineRule="auto"/>
      <w:outlineLvl w:val="7"/>
    </w:pPr>
    <w:rPr>
      <w:rFonts w:ascii="Cambria" w:eastAsia="宋体" w:hAnsi="Cambria" w:cs="Times New Roman"/>
      <w:sz w:val="24"/>
      <w:szCs w:val="24"/>
      <w:lang w:val="zh-CN"/>
    </w:rPr>
  </w:style>
  <w:style w:type="paragraph" w:styleId="9">
    <w:name w:val="heading 9"/>
    <w:basedOn w:val="a2"/>
    <w:next w:val="a2"/>
    <w:link w:val="90"/>
    <w:unhideWhenUsed/>
    <w:pPr>
      <w:keepNext/>
      <w:keepLines/>
      <w:numPr>
        <w:ilvl w:val="8"/>
        <w:numId w:val="3"/>
      </w:numPr>
      <w:spacing w:before="240" w:after="64" w:line="319" w:lineRule="auto"/>
      <w:outlineLvl w:val="8"/>
    </w:pPr>
    <w:rPr>
      <w:rFonts w:ascii="Cambria" w:eastAsia="宋体" w:hAnsi="Cambria" w:cs="Times New Roman"/>
      <w:szCs w:val="21"/>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link w:val="a7"/>
    <w:qFormat/>
    <w:pPr>
      <w:ind w:firstLine="420"/>
    </w:pPr>
    <w:rPr>
      <w:rFonts w:eastAsia="宋体" w:cs="Times New Roman"/>
      <w:szCs w:val="20"/>
    </w:rPr>
  </w:style>
  <w:style w:type="paragraph" w:styleId="a8">
    <w:name w:val="caption"/>
    <w:basedOn w:val="a2"/>
    <w:next w:val="a2"/>
    <w:link w:val="a9"/>
    <w:unhideWhenUsed/>
    <w:qFormat/>
    <w:pPr>
      <w:jc w:val="center"/>
    </w:pPr>
    <w:rPr>
      <w:rFonts w:cstheme="majorBidi"/>
      <w:b/>
      <w:sz w:val="24"/>
      <w:szCs w:val="20"/>
    </w:rPr>
  </w:style>
  <w:style w:type="paragraph" w:styleId="a">
    <w:name w:val="List Bullet"/>
    <w:basedOn w:val="a2"/>
    <w:uiPriority w:val="99"/>
    <w:semiHidden/>
    <w:unhideWhenUsed/>
    <w:qFormat/>
    <w:pPr>
      <w:widowControl/>
      <w:numPr>
        <w:numId w:val="4"/>
      </w:numPr>
      <w:spacing w:line="240" w:lineRule="auto"/>
      <w:contextualSpacing/>
      <w:jc w:val="left"/>
    </w:pPr>
    <w:rPr>
      <w:rFonts w:asciiTheme="minorHAnsi" w:eastAsiaTheme="minorEastAsia" w:hAnsiTheme="minorHAnsi"/>
      <w:kern w:val="0"/>
      <w:sz w:val="24"/>
      <w:szCs w:val="24"/>
    </w:rPr>
  </w:style>
  <w:style w:type="paragraph" w:styleId="aa">
    <w:name w:val="Document Map"/>
    <w:basedOn w:val="a2"/>
    <w:link w:val="11"/>
    <w:unhideWhenUsed/>
    <w:qFormat/>
    <w:rPr>
      <w:rFonts w:ascii="宋体" w:eastAsia="宋体" w:hAnsi="Calibri" w:cs="Times New Roman"/>
      <w:sz w:val="18"/>
      <w:szCs w:val="18"/>
      <w:lang w:val="zh-CN"/>
    </w:rPr>
  </w:style>
  <w:style w:type="paragraph" w:styleId="ab">
    <w:name w:val="annotation text"/>
    <w:basedOn w:val="a2"/>
    <w:link w:val="12"/>
    <w:semiHidden/>
    <w:qFormat/>
    <w:pPr>
      <w:jc w:val="left"/>
    </w:pPr>
    <w:rPr>
      <w:rFonts w:ascii="宋体" w:eastAsia="仿宋" w:hAnsi="宋体" w:cs="Times New Roman"/>
      <w:kern w:val="0"/>
      <w:szCs w:val="28"/>
      <w:lang w:val="zh-CN"/>
    </w:rPr>
  </w:style>
  <w:style w:type="paragraph" w:styleId="3">
    <w:name w:val="List Bullet 3"/>
    <w:basedOn w:val="a2"/>
    <w:uiPriority w:val="99"/>
    <w:semiHidden/>
    <w:unhideWhenUsed/>
    <w:qFormat/>
    <w:pPr>
      <w:widowControl/>
      <w:numPr>
        <w:numId w:val="5"/>
      </w:numPr>
      <w:spacing w:line="240" w:lineRule="auto"/>
      <w:contextualSpacing/>
      <w:jc w:val="left"/>
    </w:pPr>
    <w:rPr>
      <w:rFonts w:asciiTheme="minorHAnsi" w:eastAsiaTheme="minorEastAsia" w:hAnsiTheme="minorHAnsi"/>
      <w:kern w:val="0"/>
      <w:sz w:val="24"/>
      <w:szCs w:val="24"/>
    </w:rPr>
  </w:style>
  <w:style w:type="paragraph" w:styleId="ac">
    <w:name w:val="Body Text"/>
    <w:basedOn w:val="a2"/>
    <w:link w:val="ad"/>
    <w:unhideWhenUsed/>
    <w:qFormat/>
    <w:pPr>
      <w:spacing w:after="120"/>
    </w:pPr>
  </w:style>
  <w:style w:type="paragraph" w:styleId="ae">
    <w:name w:val="Body Text Indent"/>
    <w:basedOn w:val="a2"/>
    <w:link w:val="af"/>
    <w:pPr>
      <w:ind w:firstLine="648"/>
    </w:pPr>
    <w:rPr>
      <w:rFonts w:ascii="宋体" w:eastAsia="宋体" w:cs="Times New Roman"/>
      <w:spacing w:val="30"/>
      <w:szCs w:val="20"/>
    </w:rPr>
  </w:style>
  <w:style w:type="paragraph" w:styleId="22">
    <w:name w:val="List 2"/>
    <w:basedOn w:val="a2"/>
    <w:pPr>
      <w:adjustRightInd w:val="0"/>
      <w:snapToGrid w:val="0"/>
      <w:ind w:left="840" w:hanging="420"/>
      <w:textAlignment w:val="baseline"/>
    </w:pPr>
    <w:rPr>
      <w:rFonts w:eastAsia="幼圆" w:cs="Times New Roman"/>
      <w:snapToGrid w:val="0"/>
      <w:spacing w:val="12"/>
      <w:kern w:val="24"/>
      <w:sz w:val="24"/>
      <w:szCs w:val="24"/>
    </w:rPr>
  </w:style>
  <w:style w:type="paragraph" w:styleId="a1">
    <w:name w:val="Plain Text"/>
    <w:basedOn w:val="31"/>
    <w:link w:val="af0"/>
    <w:unhideWhenUsed/>
    <w:qFormat/>
    <w:pPr>
      <w:numPr>
        <w:numId w:val="6"/>
      </w:numPr>
      <w:ind w:left="2410"/>
    </w:pPr>
    <w:rPr>
      <w:sz w:val="28"/>
    </w:rPr>
  </w:style>
  <w:style w:type="paragraph" w:styleId="af1">
    <w:name w:val="Date"/>
    <w:basedOn w:val="a2"/>
    <w:next w:val="a2"/>
    <w:link w:val="af2"/>
    <w:unhideWhenUsed/>
    <w:qFormat/>
    <w:pPr>
      <w:ind w:leftChars="2500" w:left="100"/>
    </w:pPr>
  </w:style>
  <w:style w:type="paragraph" w:styleId="23">
    <w:name w:val="Body Text Indent 2"/>
    <w:basedOn w:val="a2"/>
    <w:link w:val="210"/>
    <w:qFormat/>
    <w:pPr>
      <w:spacing w:after="120" w:line="480" w:lineRule="auto"/>
      <w:ind w:leftChars="200" w:left="420"/>
    </w:pPr>
    <w:rPr>
      <w:rFonts w:eastAsia="仿宋" w:cs="Times New Roman"/>
      <w:snapToGrid w:val="0"/>
      <w:kern w:val="0"/>
      <w:sz w:val="24"/>
      <w:szCs w:val="24"/>
      <w:lang w:val="zh-CN"/>
    </w:rPr>
  </w:style>
  <w:style w:type="paragraph" w:styleId="af3">
    <w:name w:val="Balloon Text"/>
    <w:basedOn w:val="a2"/>
    <w:link w:val="af4"/>
    <w:unhideWhenUsed/>
    <w:qFormat/>
    <w:rPr>
      <w:sz w:val="18"/>
      <w:szCs w:val="18"/>
    </w:rPr>
  </w:style>
  <w:style w:type="paragraph" w:styleId="af5">
    <w:name w:val="footer"/>
    <w:basedOn w:val="a2"/>
    <w:link w:val="af6"/>
    <w:uiPriority w:val="99"/>
    <w:unhideWhenUsed/>
    <w:qFormat/>
    <w:pPr>
      <w:tabs>
        <w:tab w:val="center" w:pos="4153"/>
        <w:tab w:val="right" w:pos="8306"/>
      </w:tabs>
      <w:snapToGrid w:val="0"/>
      <w:jc w:val="left"/>
    </w:pPr>
    <w:rPr>
      <w:sz w:val="18"/>
      <w:szCs w:val="18"/>
    </w:rPr>
  </w:style>
  <w:style w:type="paragraph" w:styleId="af7">
    <w:name w:val="header"/>
    <w:basedOn w:val="a2"/>
    <w:link w:val="af8"/>
    <w:uiPriority w:val="99"/>
    <w:unhideWhenUsed/>
    <w:pPr>
      <w:pBdr>
        <w:bottom w:val="single" w:sz="6" w:space="1" w:color="auto"/>
      </w:pBdr>
      <w:tabs>
        <w:tab w:val="center" w:pos="4153"/>
        <w:tab w:val="right" w:pos="8306"/>
      </w:tabs>
      <w:snapToGrid w:val="0"/>
      <w:jc w:val="center"/>
    </w:pPr>
    <w:rPr>
      <w:sz w:val="18"/>
      <w:szCs w:val="18"/>
    </w:rPr>
  </w:style>
  <w:style w:type="paragraph" w:styleId="af9">
    <w:name w:val="Subtitle"/>
    <w:basedOn w:val="a2"/>
    <w:next w:val="a2"/>
    <w:link w:val="13"/>
    <w:qFormat/>
    <w:pPr>
      <w:spacing w:before="240" w:after="60" w:line="312" w:lineRule="auto"/>
      <w:jc w:val="center"/>
      <w:outlineLvl w:val="1"/>
    </w:pPr>
    <w:rPr>
      <w:rFonts w:ascii="Cambria" w:eastAsia="宋体" w:hAnsi="Cambria" w:cs="Times New Roman"/>
      <w:b/>
      <w:bCs/>
      <w:kern w:val="28"/>
      <w:sz w:val="32"/>
      <w:szCs w:val="32"/>
      <w:lang w:val="zh-CN"/>
    </w:rPr>
  </w:style>
  <w:style w:type="paragraph" w:styleId="afa">
    <w:name w:val="List"/>
    <w:basedOn w:val="a2"/>
    <w:qFormat/>
    <w:pPr>
      <w:adjustRightInd w:val="0"/>
      <w:snapToGrid w:val="0"/>
      <w:spacing w:line="20" w:lineRule="atLeast"/>
      <w:jc w:val="center"/>
      <w:textAlignment w:val="baseline"/>
    </w:pPr>
    <w:rPr>
      <w:rFonts w:eastAsia="幼圆" w:cs="Times New Roman"/>
      <w:snapToGrid w:val="0"/>
      <w:kern w:val="0"/>
      <w:sz w:val="18"/>
      <w:szCs w:val="24"/>
    </w:rPr>
  </w:style>
  <w:style w:type="paragraph" w:styleId="afb">
    <w:name w:val="footnote text"/>
    <w:basedOn w:val="a2"/>
    <w:link w:val="14"/>
    <w:semiHidden/>
    <w:qFormat/>
    <w:pPr>
      <w:snapToGrid w:val="0"/>
      <w:jc w:val="left"/>
    </w:pPr>
    <w:rPr>
      <w:rFonts w:eastAsia="仿宋" w:cs="Times New Roman"/>
      <w:snapToGrid w:val="0"/>
      <w:kern w:val="0"/>
      <w:sz w:val="18"/>
      <w:szCs w:val="18"/>
      <w:lang w:val="zh-CN"/>
    </w:rPr>
  </w:style>
  <w:style w:type="paragraph" w:styleId="33">
    <w:name w:val="Body Text Indent 3"/>
    <w:basedOn w:val="a2"/>
    <w:link w:val="310"/>
    <w:pPr>
      <w:spacing w:after="120"/>
      <w:ind w:leftChars="200" w:left="420"/>
    </w:pPr>
    <w:rPr>
      <w:rFonts w:ascii="宋体" w:eastAsia="宋体" w:hAnsi="宋体" w:cs="Times New Roman"/>
      <w:kern w:val="0"/>
      <w:sz w:val="16"/>
      <w:szCs w:val="16"/>
      <w:lang w:val="zh-CN"/>
    </w:rPr>
  </w:style>
  <w:style w:type="paragraph" w:styleId="afc">
    <w:name w:val="table of figures"/>
    <w:basedOn w:val="a2"/>
    <w:next w:val="a2"/>
    <w:semiHidden/>
    <w:qFormat/>
    <w:pPr>
      <w:ind w:leftChars="200" w:left="840" w:hangingChars="200" w:hanging="420"/>
    </w:pPr>
    <w:rPr>
      <w:rFonts w:eastAsia="仿宋" w:cs="Times New Roman"/>
      <w:snapToGrid w:val="0"/>
      <w:kern w:val="0"/>
      <w:sz w:val="24"/>
      <w:szCs w:val="24"/>
    </w:rPr>
  </w:style>
  <w:style w:type="paragraph" w:styleId="24">
    <w:name w:val="Body Text 2"/>
    <w:basedOn w:val="a2"/>
    <w:link w:val="211"/>
    <w:qFormat/>
    <w:pPr>
      <w:widowControl/>
      <w:spacing w:after="120" w:line="480" w:lineRule="auto"/>
      <w:jc w:val="left"/>
    </w:pPr>
    <w:rPr>
      <w:rFonts w:eastAsia="仿宋" w:cs="Times New Roman"/>
      <w:kern w:val="0"/>
      <w:sz w:val="24"/>
      <w:szCs w:val="24"/>
      <w:lang w:val="zh-CN"/>
    </w:rPr>
  </w:style>
  <w:style w:type="paragraph" w:styleId="afd">
    <w:name w:val="Normal (Web)"/>
    <w:basedOn w:val="a2"/>
    <w:uiPriority w:val="99"/>
    <w:unhideWhenUsed/>
    <w:pPr>
      <w:widowControl/>
      <w:spacing w:before="100" w:beforeAutospacing="1" w:after="100" w:afterAutospacing="1"/>
      <w:jc w:val="left"/>
    </w:pPr>
    <w:rPr>
      <w:rFonts w:ascii="宋体" w:eastAsia="宋体" w:hAnsi="宋体" w:cs="宋体"/>
      <w:kern w:val="0"/>
      <w:sz w:val="24"/>
      <w:szCs w:val="24"/>
    </w:rPr>
  </w:style>
  <w:style w:type="paragraph" w:styleId="afe">
    <w:name w:val="Title"/>
    <w:basedOn w:val="a2"/>
    <w:next w:val="a2"/>
    <w:link w:val="aff"/>
    <w:uiPriority w:val="10"/>
    <w:qFormat/>
    <w:pPr>
      <w:spacing w:before="240" w:after="60"/>
      <w:jc w:val="center"/>
      <w:outlineLvl w:val="0"/>
    </w:pPr>
    <w:rPr>
      <w:rFonts w:asciiTheme="majorHAnsi" w:eastAsia="宋体" w:hAnsiTheme="majorHAnsi" w:cstheme="majorBidi"/>
      <w:b/>
      <w:bCs/>
      <w:sz w:val="32"/>
      <w:szCs w:val="32"/>
    </w:rPr>
  </w:style>
  <w:style w:type="paragraph" w:styleId="aff0">
    <w:name w:val="annotation subject"/>
    <w:basedOn w:val="ab"/>
    <w:next w:val="ab"/>
    <w:link w:val="15"/>
    <w:uiPriority w:val="99"/>
    <w:unhideWhenUsed/>
    <w:rPr>
      <w:rFonts w:ascii="仿宋_GB2312" w:eastAsia="仿宋_GB2312"/>
      <w:b/>
      <w:bCs/>
      <w:kern w:val="2"/>
      <w:szCs w:val="22"/>
    </w:rPr>
  </w:style>
  <w:style w:type="paragraph" w:styleId="aff1">
    <w:name w:val="Body Text First Indent"/>
    <w:basedOn w:val="ac"/>
    <w:link w:val="aff2"/>
    <w:uiPriority w:val="99"/>
    <w:semiHidden/>
    <w:unhideWhenUsed/>
    <w:pPr>
      <w:ind w:firstLineChars="100" w:firstLine="420"/>
    </w:pPr>
  </w:style>
  <w:style w:type="paragraph" w:styleId="25">
    <w:name w:val="Body Text First Indent 2"/>
    <w:basedOn w:val="ae"/>
    <w:link w:val="26"/>
    <w:uiPriority w:val="99"/>
    <w:semiHidden/>
    <w:unhideWhenUsed/>
    <w:pPr>
      <w:spacing w:after="120"/>
      <w:ind w:leftChars="200" w:left="420" w:firstLine="420"/>
    </w:pPr>
    <w:rPr>
      <w:rFonts w:ascii="Times New Roman" w:eastAsia="仿宋_GB2312" w:cstheme="minorBidi"/>
      <w:spacing w:val="0"/>
      <w:szCs w:val="22"/>
    </w:rPr>
  </w:style>
  <w:style w:type="table" w:styleId="aff3">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3"/>
  </w:style>
  <w:style w:type="character" w:styleId="aff6">
    <w:name w:val="FollowedHyperlink"/>
    <w:rPr>
      <w:color w:val="800080"/>
      <w:u w:val="single"/>
    </w:rPr>
  </w:style>
  <w:style w:type="character" w:styleId="aff7">
    <w:name w:val="Emphasis"/>
    <w:uiPriority w:val="20"/>
    <w:qFormat/>
    <w:rPr>
      <w:i/>
      <w:iCs/>
    </w:rPr>
  </w:style>
  <w:style w:type="character" w:styleId="aff8">
    <w:name w:val="Hyperlink"/>
    <w:uiPriority w:val="99"/>
    <w:unhideWhenUsed/>
    <w:rPr>
      <w:color w:val="0000FF"/>
      <w:u w:val="single"/>
    </w:rPr>
  </w:style>
  <w:style w:type="character" w:styleId="aff9">
    <w:name w:val="annotation reference"/>
    <w:semiHidden/>
    <w:qFormat/>
    <w:rPr>
      <w:sz w:val="21"/>
      <w:szCs w:val="21"/>
    </w:rPr>
  </w:style>
  <w:style w:type="character" w:styleId="affa">
    <w:name w:val="footnote reference"/>
    <w:semiHidden/>
    <w:rPr>
      <w:vertAlign w:val="superscript"/>
    </w:rPr>
  </w:style>
  <w:style w:type="character" w:customStyle="1" w:styleId="10">
    <w:name w:val="标题 1 字符"/>
    <w:basedOn w:val="a3"/>
    <w:link w:val="1"/>
    <w:qFormat/>
    <w:rPr>
      <w:rFonts w:ascii="Times New Roman" w:eastAsia="仿宋_GB2312" w:hAnsi="Times New Roman" w:cs="宋体"/>
      <w:b/>
      <w:kern w:val="44"/>
      <w:sz w:val="28"/>
      <w:szCs w:val="44"/>
    </w:rPr>
  </w:style>
  <w:style w:type="character" w:customStyle="1" w:styleId="21">
    <w:name w:val="标题 2 字符"/>
    <w:basedOn w:val="a3"/>
    <w:link w:val="20"/>
    <w:qFormat/>
    <w:rPr>
      <w:rFonts w:ascii="Times New Roman" w:eastAsia="仿宋_GB2312" w:hAnsi="Times New Roman" w:cs="宋体"/>
      <w:b/>
      <w:kern w:val="2"/>
      <w:sz w:val="28"/>
      <w:szCs w:val="32"/>
    </w:rPr>
  </w:style>
  <w:style w:type="character" w:customStyle="1" w:styleId="40">
    <w:name w:val="标题 4 字符"/>
    <w:basedOn w:val="a3"/>
    <w:link w:val="4"/>
    <w:rPr>
      <w:rFonts w:ascii="Cambria" w:eastAsia="宋体" w:hAnsi="Cambria" w:cs="宋体"/>
      <w:b/>
      <w:bCs/>
      <w:kern w:val="2"/>
      <w:sz w:val="28"/>
      <w:szCs w:val="28"/>
      <w:lang w:val="zh-CN"/>
    </w:rPr>
  </w:style>
  <w:style w:type="character" w:customStyle="1" w:styleId="50">
    <w:name w:val="标题 5 字符"/>
    <w:basedOn w:val="a3"/>
    <w:link w:val="5"/>
    <w:rPr>
      <w:rFonts w:ascii="仿宋_GB2312" w:eastAsia="仿宋_GB2312" w:hAnsi="宋体" w:cs="宋体"/>
      <w:b/>
      <w:bCs/>
      <w:kern w:val="2"/>
      <w:sz w:val="28"/>
      <w:szCs w:val="28"/>
      <w:lang w:val="zh-CN"/>
    </w:rPr>
  </w:style>
  <w:style w:type="character" w:customStyle="1" w:styleId="60">
    <w:name w:val="标题 6 字符"/>
    <w:basedOn w:val="a3"/>
    <w:link w:val="6"/>
    <w:rPr>
      <w:rFonts w:ascii="Cambria" w:eastAsia="宋体" w:hAnsi="Cambria" w:cs="宋体"/>
      <w:b/>
      <w:bCs/>
      <w:kern w:val="2"/>
      <w:sz w:val="24"/>
      <w:szCs w:val="24"/>
      <w:lang w:val="zh-CN"/>
    </w:rPr>
  </w:style>
  <w:style w:type="character" w:customStyle="1" w:styleId="70">
    <w:name w:val="标题 7 字符"/>
    <w:basedOn w:val="a3"/>
    <w:link w:val="7"/>
    <w:rPr>
      <w:rFonts w:ascii="仿宋_GB2312" w:eastAsia="仿宋_GB2312" w:hAnsi="Calibri" w:cs="Times New Roman"/>
      <w:b/>
      <w:bCs/>
      <w:kern w:val="2"/>
      <w:sz w:val="24"/>
      <w:szCs w:val="24"/>
      <w:lang w:val="zh-CN"/>
    </w:rPr>
  </w:style>
  <w:style w:type="character" w:customStyle="1" w:styleId="80">
    <w:name w:val="标题 8 字符"/>
    <w:basedOn w:val="a3"/>
    <w:link w:val="8"/>
    <w:qFormat/>
    <w:rPr>
      <w:rFonts w:ascii="Cambria" w:eastAsia="宋体" w:hAnsi="Cambria" w:cs="Times New Roman"/>
      <w:kern w:val="2"/>
      <w:sz w:val="24"/>
      <w:szCs w:val="24"/>
      <w:lang w:val="zh-CN"/>
    </w:rPr>
  </w:style>
  <w:style w:type="character" w:customStyle="1" w:styleId="90">
    <w:name w:val="标题 9 字符"/>
    <w:basedOn w:val="a3"/>
    <w:link w:val="9"/>
    <w:qFormat/>
    <w:rPr>
      <w:rFonts w:ascii="Cambria" w:eastAsia="宋体" w:hAnsi="Cambria" w:cs="Times New Roman"/>
      <w:kern w:val="2"/>
      <w:sz w:val="28"/>
      <w:szCs w:val="21"/>
      <w:lang w:val="zh-CN"/>
    </w:rPr>
  </w:style>
  <w:style w:type="character" w:customStyle="1" w:styleId="af8">
    <w:name w:val="页眉 字符"/>
    <w:basedOn w:val="a3"/>
    <w:link w:val="af7"/>
    <w:uiPriority w:val="99"/>
    <w:qFormat/>
    <w:rPr>
      <w:sz w:val="18"/>
      <w:szCs w:val="18"/>
    </w:rPr>
  </w:style>
  <w:style w:type="character" w:customStyle="1" w:styleId="af6">
    <w:name w:val="页脚 字符"/>
    <w:basedOn w:val="a3"/>
    <w:link w:val="af5"/>
    <w:uiPriority w:val="99"/>
    <w:qFormat/>
    <w:rPr>
      <w:sz w:val="18"/>
      <w:szCs w:val="18"/>
    </w:rPr>
  </w:style>
  <w:style w:type="character" w:customStyle="1" w:styleId="af0">
    <w:name w:val="纯文本 字符"/>
    <w:link w:val="a1"/>
    <w:locked/>
    <w:rPr>
      <w:rFonts w:ascii="Times New Roman" w:eastAsia="仿宋_GB2312" w:hAnsi="Times New Roman"/>
      <w:b/>
      <w:bCs/>
      <w:kern w:val="2"/>
      <w:sz w:val="28"/>
      <w:szCs w:val="32"/>
    </w:rPr>
  </w:style>
  <w:style w:type="character" w:customStyle="1" w:styleId="Char1">
    <w:name w:val="纯文本 Char1"/>
    <w:basedOn w:val="a3"/>
    <w:rPr>
      <w:rFonts w:ascii="宋体" w:eastAsia="宋体" w:hAnsi="Courier New" w:cs="Courier New"/>
      <w:szCs w:val="21"/>
    </w:rPr>
  </w:style>
  <w:style w:type="character" w:customStyle="1" w:styleId="2Char">
    <w:name w:val="标题2 Char"/>
    <w:link w:val="2"/>
    <w:locked/>
    <w:rPr>
      <w:rFonts w:ascii="仿宋_GB2312" w:eastAsia="仿宋_GB2312" w:hAnsi="仿宋"/>
      <w:b/>
      <w:color w:val="000000"/>
      <w:kern w:val="2"/>
      <w:sz w:val="28"/>
      <w:szCs w:val="28"/>
    </w:rPr>
  </w:style>
  <w:style w:type="paragraph" w:customStyle="1" w:styleId="2">
    <w:name w:val="标题2"/>
    <w:basedOn w:val="a2"/>
    <w:link w:val="2Char"/>
    <w:pPr>
      <w:numPr>
        <w:ilvl w:val="1"/>
        <w:numId w:val="7"/>
      </w:numPr>
      <w:adjustRightInd w:val="0"/>
      <w:ind w:firstLineChars="0"/>
      <w:outlineLvl w:val="2"/>
    </w:pPr>
    <w:rPr>
      <w:rFonts w:ascii="仿宋_GB2312" w:hAnsi="仿宋"/>
      <w:b/>
      <w:color w:val="000000"/>
      <w:szCs w:val="28"/>
    </w:rPr>
  </w:style>
  <w:style w:type="character" w:customStyle="1" w:styleId="af4">
    <w:name w:val="批注框文本 字符"/>
    <w:basedOn w:val="a3"/>
    <w:link w:val="af3"/>
    <w:uiPriority w:val="99"/>
    <w:semiHidden/>
    <w:qFormat/>
    <w:rPr>
      <w:sz w:val="18"/>
      <w:szCs w:val="18"/>
    </w:rPr>
  </w:style>
  <w:style w:type="paragraph" w:styleId="affb">
    <w:name w:val="List Paragraph"/>
    <w:basedOn w:val="a2"/>
    <w:qFormat/>
    <w:pPr>
      <w:ind w:left="720"/>
      <w:contextualSpacing/>
    </w:pPr>
    <w:rPr>
      <w:rFonts w:ascii="仿宋" w:eastAsia="仿宋" w:hAnsi="仿宋" w:cs="Times New Roman"/>
      <w:szCs w:val="24"/>
    </w:rPr>
  </w:style>
  <w:style w:type="paragraph" w:customStyle="1" w:styleId="311">
    <w:name w:val="标题 31"/>
    <w:next w:val="a2"/>
    <w:pPr>
      <w:keepNext/>
      <w:keepLines/>
      <w:spacing w:line="360" w:lineRule="auto"/>
      <w:outlineLvl w:val="2"/>
    </w:pPr>
    <w:rPr>
      <w:rFonts w:ascii="仿宋_GB2312" w:eastAsia="仿宋_GB2312" w:hAnsi="仿宋" w:cs="宋体"/>
      <w:b/>
      <w:kern w:val="2"/>
      <w:sz w:val="28"/>
      <w:szCs w:val="32"/>
    </w:rPr>
  </w:style>
  <w:style w:type="character" w:customStyle="1" w:styleId="1Char1">
    <w:name w:val="标题 1 Char1"/>
    <w:basedOn w:val="a3"/>
    <w:rPr>
      <w:rFonts w:ascii="仿宋_GB2312" w:eastAsia="仿宋_GB2312" w:cs="Times New Roman"/>
      <w:b/>
      <w:bCs/>
      <w:kern w:val="44"/>
      <w:sz w:val="44"/>
      <w:szCs w:val="44"/>
    </w:rPr>
  </w:style>
  <w:style w:type="character" w:customStyle="1" w:styleId="3Char">
    <w:name w:val="标题 3 Char"/>
    <w:basedOn w:val="a3"/>
    <w:locked/>
    <w:rPr>
      <w:rFonts w:ascii="仿宋_GB2312" w:eastAsia="仿宋_GB2312" w:hAnsi="仿宋" w:hint="eastAsia"/>
      <w:b/>
      <w:bCs/>
      <w:kern w:val="2"/>
      <w:sz w:val="28"/>
      <w:szCs w:val="32"/>
    </w:rPr>
  </w:style>
  <w:style w:type="paragraph" w:customStyle="1" w:styleId="27">
    <w:name w:val="表格样式2"/>
    <w:basedOn w:val="a2"/>
    <w:pPr>
      <w:jc w:val="center"/>
    </w:pPr>
    <w:rPr>
      <w:rFonts w:ascii="仿宋_GB2312" w:hAnsi="仿宋" w:cs="Times New Roman"/>
      <w:sz w:val="24"/>
      <w:szCs w:val="21"/>
    </w:rPr>
  </w:style>
  <w:style w:type="character" w:customStyle="1" w:styleId="Char">
    <w:name w:val="表格 Char"/>
    <w:link w:val="affc"/>
    <w:locked/>
    <w:rPr>
      <w:rFonts w:ascii="仿宋" w:eastAsia="仿宋" w:hAnsi="仿宋"/>
      <w:sz w:val="28"/>
      <w:szCs w:val="24"/>
    </w:rPr>
  </w:style>
  <w:style w:type="paragraph" w:customStyle="1" w:styleId="affc">
    <w:name w:val="表格"/>
    <w:basedOn w:val="a2"/>
    <w:link w:val="Char"/>
    <w:qFormat/>
    <w:pPr>
      <w:adjustRightInd w:val="0"/>
      <w:snapToGrid w:val="0"/>
      <w:jc w:val="center"/>
    </w:pPr>
    <w:rPr>
      <w:rFonts w:ascii="仿宋" w:eastAsia="仿宋" w:hAnsi="仿宋"/>
      <w:szCs w:val="24"/>
    </w:rPr>
  </w:style>
  <w:style w:type="character" w:customStyle="1" w:styleId="af2">
    <w:name w:val="日期 字符"/>
    <w:basedOn w:val="a3"/>
    <w:link w:val="af1"/>
    <w:uiPriority w:val="99"/>
    <w:semiHidden/>
  </w:style>
  <w:style w:type="character" w:customStyle="1" w:styleId="32">
    <w:name w:val="标题 3 字符"/>
    <w:basedOn w:val="a3"/>
    <w:link w:val="31"/>
    <w:qFormat/>
    <w:rPr>
      <w:rFonts w:ascii="Times New Roman" w:eastAsia="仿宋_GB2312" w:hAnsi="Times New Roman"/>
      <w:b/>
      <w:bCs/>
      <w:kern w:val="2"/>
      <w:sz w:val="32"/>
      <w:szCs w:val="32"/>
    </w:rPr>
  </w:style>
  <w:style w:type="character" w:customStyle="1" w:styleId="a7">
    <w:name w:val="正文缩进 字符"/>
    <w:link w:val="a6"/>
    <w:qFormat/>
    <w:rPr>
      <w:rFonts w:ascii="Times New Roman" w:eastAsia="宋体" w:hAnsi="Times New Roman" w:cs="Times New Roman"/>
      <w:sz w:val="28"/>
      <w:szCs w:val="20"/>
    </w:rPr>
  </w:style>
  <w:style w:type="character" w:customStyle="1" w:styleId="af">
    <w:name w:val="正文文本缩进 字符"/>
    <w:basedOn w:val="a3"/>
    <w:link w:val="ae"/>
    <w:rPr>
      <w:rFonts w:ascii="宋体" w:eastAsia="宋体" w:hAnsi="Times New Roman" w:cs="Times New Roman"/>
      <w:spacing w:val="30"/>
      <w:sz w:val="28"/>
      <w:szCs w:val="20"/>
    </w:rPr>
  </w:style>
  <w:style w:type="paragraph" w:customStyle="1" w:styleId="41">
    <w:name w:val="4"/>
    <w:basedOn w:val="a2"/>
    <w:link w:val="4Char"/>
    <w:pPr>
      <w:adjustRightInd w:val="0"/>
      <w:snapToGrid w:val="0"/>
      <w:spacing w:line="480" w:lineRule="auto"/>
      <w:jc w:val="left"/>
    </w:pPr>
    <w:rPr>
      <w:rFonts w:ascii="宋体" w:eastAsia="宋体" w:hAnsi="宋体" w:cs="Times New Roman"/>
      <w:spacing w:val="-2"/>
      <w:szCs w:val="28"/>
      <w:lang w:val="zh-CN"/>
    </w:rPr>
  </w:style>
  <w:style w:type="character" w:customStyle="1" w:styleId="4Char">
    <w:name w:val="4 Char"/>
    <w:link w:val="41"/>
    <w:qFormat/>
    <w:rPr>
      <w:rFonts w:ascii="宋体" w:eastAsia="宋体" w:hAnsi="宋体" w:cs="Times New Roman"/>
      <w:spacing w:val="-2"/>
      <w:sz w:val="28"/>
      <w:szCs w:val="28"/>
      <w:lang w:val="zh-CN" w:eastAsia="zh-CN"/>
    </w:rPr>
  </w:style>
  <w:style w:type="paragraph" w:customStyle="1" w:styleId="affd">
    <w:name w:val="表格样式"/>
    <w:basedOn w:val="a2"/>
    <w:link w:val="Char0"/>
    <w:qFormat/>
    <w:pPr>
      <w:jc w:val="center"/>
    </w:pPr>
    <w:rPr>
      <w:rFonts w:ascii="仿宋_GB2312" w:hAnsi="仿宋" w:cs="Times New Roman"/>
      <w:sz w:val="24"/>
      <w:szCs w:val="21"/>
      <w:lang w:val="zh-CN"/>
    </w:rPr>
  </w:style>
  <w:style w:type="character" w:customStyle="1" w:styleId="Char0">
    <w:name w:val="表格样式 Char"/>
    <w:link w:val="affd"/>
    <w:rPr>
      <w:rFonts w:ascii="仿宋_GB2312" w:eastAsia="仿宋_GB2312" w:hAnsi="仿宋" w:cs="Times New Roman"/>
      <w:sz w:val="24"/>
      <w:szCs w:val="21"/>
      <w:lang w:val="zh-CN" w:eastAsia="zh-CN"/>
    </w:rPr>
  </w:style>
  <w:style w:type="paragraph" w:customStyle="1" w:styleId="0">
    <w:name w:val="正文0"/>
    <w:basedOn w:val="afe"/>
    <w:qFormat/>
    <w:pPr>
      <w:spacing w:before="0" w:after="0" w:line="432" w:lineRule="auto"/>
      <w:jc w:val="both"/>
      <w:outlineLvl w:val="9"/>
    </w:pPr>
    <w:rPr>
      <w:rFonts w:ascii="仿宋_GB2312" w:eastAsia="仿宋_GB2312" w:hAnsi="Arial" w:cs="Times New Roman"/>
      <w:b w:val="0"/>
      <w:sz w:val="28"/>
      <w:lang w:val="zh-CN"/>
    </w:rPr>
  </w:style>
  <w:style w:type="character" w:customStyle="1" w:styleId="aff">
    <w:name w:val="标题 字符"/>
    <w:basedOn w:val="a3"/>
    <w:link w:val="afe"/>
    <w:uiPriority w:val="10"/>
    <w:rPr>
      <w:rFonts w:asciiTheme="majorHAnsi" w:eastAsia="宋体" w:hAnsiTheme="majorHAnsi" w:cstheme="majorBidi"/>
      <w:b/>
      <w:bCs/>
      <w:sz w:val="32"/>
      <w:szCs w:val="32"/>
    </w:rPr>
  </w:style>
  <w:style w:type="paragraph" w:customStyle="1" w:styleId="16">
    <w:name w:val="正文（顶格1）"/>
    <w:basedOn w:val="a2"/>
    <w:link w:val="1Char"/>
    <w:pPr>
      <w:jc w:val="center"/>
    </w:pPr>
    <w:rPr>
      <w:rFonts w:ascii="仿宋_GB2312" w:cs="Times New Roman"/>
      <w:szCs w:val="24"/>
    </w:rPr>
  </w:style>
  <w:style w:type="character" w:customStyle="1" w:styleId="1Char">
    <w:name w:val="正文（顶格1） Char"/>
    <w:link w:val="16"/>
    <w:qFormat/>
    <w:rPr>
      <w:rFonts w:ascii="仿宋_GB2312" w:eastAsia="仿宋_GB2312" w:hAnsi="Times New Roman" w:cs="Times New Roman"/>
      <w:sz w:val="28"/>
      <w:szCs w:val="24"/>
    </w:rPr>
  </w:style>
  <w:style w:type="paragraph" w:customStyle="1" w:styleId="affe">
    <w:name w:val="图名"/>
    <w:basedOn w:val="a2"/>
    <w:link w:val="Char2"/>
    <w:qFormat/>
    <w:pPr>
      <w:adjustRightInd w:val="0"/>
      <w:snapToGrid w:val="0"/>
      <w:spacing w:afterLines="100" w:after="100"/>
      <w:jc w:val="center"/>
    </w:pPr>
    <w:rPr>
      <w:rFonts w:ascii="仿宋_GB2312" w:hAnsi="仿宋_GB2312" w:cs="黑体"/>
      <w:szCs w:val="21"/>
    </w:rPr>
  </w:style>
  <w:style w:type="character" w:customStyle="1" w:styleId="Char2">
    <w:name w:val="图名 Char"/>
    <w:link w:val="affe"/>
    <w:qFormat/>
    <w:rPr>
      <w:rFonts w:ascii="仿宋_GB2312" w:eastAsia="仿宋_GB2312" w:hAnsi="仿宋_GB2312" w:cs="黑体"/>
      <w:sz w:val="28"/>
      <w:szCs w:val="21"/>
    </w:rPr>
  </w:style>
  <w:style w:type="character" w:customStyle="1" w:styleId="ad">
    <w:name w:val="正文文本 字符"/>
    <w:basedOn w:val="a3"/>
    <w:link w:val="ac"/>
    <w:uiPriority w:val="99"/>
    <w:semiHidden/>
  </w:style>
  <w:style w:type="paragraph" w:customStyle="1" w:styleId="2Alt2">
    <w:name w:val="！标题2 Alt+2"/>
    <w:basedOn w:val="a2"/>
    <w:next w:val="a2"/>
    <w:pPr>
      <w:numPr>
        <w:ilvl w:val="1"/>
        <w:numId w:val="8"/>
      </w:numPr>
      <w:adjustRightInd w:val="0"/>
      <w:snapToGrid w:val="0"/>
      <w:spacing w:beforeLines="50" w:before="50" w:afterLines="50" w:after="50"/>
      <w:jc w:val="left"/>
      <w:outlineLvl w:val="1"/>
    </w:pPr>
    <w:rPr>
      <w:rFonts w:cs="Times New Roman"/>
      <w:b/>
      <w:kern w:val="0"/>
      <w:szCs w:val="28"/>
    </w:rPr>
  </w:style>
  <w:style w:type="paragraph" w:customStyle="1" w:styleId="3Alt3Char">
    <w:name w:val="！标题3 Alt+3 Char"/>
    <w:basedOn w:val="a2"/>
    <w:next w:val="a2"/>
    <w:pPr>
      <w:autoSpaceDE w:val="0"/>
      <w:autoSpaceDN w:val="0"/>
      <w:adjustRightInd w:val="0"/>
      <w:snapToGrid w:val="0"/>
      <w:spacing w:beforeLines="50" w:afterLines="50"/>
      <w:ind w:firstLineChars="0" w:firstLine="0"/>
      <w:jc w:val="left"/>
      <w:outlineLvl w:val="2"/>
    </w:pPr>
    <w:rPr>
      <w:rFonts w:eastAsia="仿宋" w:cs="Times New Roman"/>
      <w:b/>
      <w:sz w:val="30"/>
      <w:szCs w:val="28"/>
    </w:rPr>
  </w:style>
  <w:style w:type="paragraph" w:customStyle="1" w:styleId="4Alt4Char">
    <w:name w:val="！标题4 Alt+4 Char"/>
    <w:basedOn w:val="3Alt3Char"/>
    <w:next w:val="a2"/>
    <w:pPr>
      <w:outlineLvl w:val="3"/>
    </w:pPr>
    <w:rPr>
      <w:sz w:val="28"/>
    </w:rPr>
  </w:style>
  <w:style w:type="paragraph" w:customStyle="1" w:styleId="34">
    <w:name w:val="3"/>
    <w:pPr>
      <w:widowControl w:val="0"/>
      <w:jc w:val="both"/>
    </w:pPr>
    <w:rPr>
      <w:rFonts w:ascii="Times New Roman" w:eastAsia="宋体" w:hAnsi="Times New Roman" w:cs="Times New Roman"/>
      <w:kern w:val="2"/>
      <w:sz w:val="21"/>
      <w:szCs w:val="24"/>
    </w:rPr>
  </w:style>
  <w:style w:type="paragraph" w:customStyle="1" w:styleId="afff">
    <w:name w:val="内容"/>
    <w:basedOn w:val="ac"/>
    <w:link w:val="Char3"/>
    <w:pPr>
      <w:spacing w:after="0"/>
      <w:ind w:firstLineChars="187" w:firstLine="524"/>
    </w:pPr>
    <w:rPr>
      <w:rFonts w:ascii="宋体" w:eastAsia="宋体" w:hAnsi="宋体"/>
      <w:bCs/>
      <w:sz w:val="24"/>
      <w:szCs w:val="24"/>
    </w:rPr>
  </w:style>
  <w:style w:type="character" w:customStyle="1" w:styleId="Char3">
    <w:name w:val="内容 Char"/>
    <w:link w:val="afff"/>
    <w:qFormat/>
    <w:rPr>
      <w:rFonts w:ascii="宋体" w:eastAsia="宋体" w:hAnsi="宋体"/>
      <w:bCs/>
      <w:sz w:val="24"/>
      <w:szCs w:val="24"/>
    </w:rPr>
  </w:style>
  <w:style w:type="paragraph" w:customStyle="1" w:styleId="30">
    <w:name w:val="3级标题"/>
    <w:basedOn w:val="31"/>
    <w:next w:val="34"/>
    <w:link w:val="35"/>
    <w:autoRedefine/>
    <w:qFormat/>
    <w:pPr>
      <w:numPr>
        <w:numId w:val="1"/>
      </w:numPr>
      <w:spacing w:line="240" w:lineRule="auto"/>
      <w:ind w:left="0"/>
    </w:pPr>
    <w:rPr>
      <w:sz w:val="28"/>
    </w:rPr>
  </w:style>
  <w:style w:type="character" w:customStyle="1" w:styleId="35">
    <w:name w:val="3级标题 字符"/>
    <w:basedOn w:val="af0"/>
    <w:link w:val="30"/>
    <w:rPr>
      <w:rFonts w:ascii="Times New Roman" w:eastAsia="仿宋_GB2312" w:hAnsi="Times New Roman"/>
      <w:b/>
      <w:bCs/>
      <w:kern w:val="2"/>
      <w:sz w:val="28"/>
      <w:szCs w:val="32"/>
    </w:rPr>
  </w:style>
  <w:style w:type="paragraph" w:customStyle="1" w:styleId="afff0">
    <w:name w:val="正文标准样式"/>
    <w:basedOn w:val="a2"/>
    <w:uiPriority w:val="99"/>
    <w:pPr>
      <w:jc w:val="left"/>
    </w:pPr>
    <w:rPr>
      <w:rFonts w:ascii="仿宋_GB2312" w:hAnsi="Calibri" w:cs="Times New Roman"/>
      <w:szCs w:val="28"/>
    </w:rPr>
  </w:style>
  <w:style w:type="character" w:customStyle="1" w:styleId="1Char0">
    <w:name w:val="标题 1 Char"/>
    <w:rPr>
      <w:rFonts w:ascii="仿宋_GB2312" w:eastAsia="仿宋_GB2312"/>
      <w:b/>
      <w:bCs/>
      <w:kern w:val="44"/>
      <w:sz w:val="30"/>
      <w:szCs w:val="44"/>
      <w:lang w:bidi="ar-SA"/>
    </w:rPr>
  </w:style>
  <w:style w:type="character" w:customStyle="1" w:styleId="Char4">
    <w:name w:val="标题 Char"/>
    <w:uiPriority w:val="10"/>
    <w:rPr>
      <w:rFonts w:ascii="Cambria" w:hAnsi="Cambria"/>
      <w:b/>
      <w:bCs/>
      <w:kern w:val="2"/>
      <w:sz w:val="48"/>
      <w:szCs w:val="32"/>
    </w:rPr>
  </w:style>
  <w:style w:type="character" w:customStyle="1" w:styleId="2Char0">
    <w:name w:val="标题 2 Char"/>
    <w:rPr>
      <w:rFonts w:ascii="仿宋" w:eastAsia="仿宋_GB2312"/>
      <w:b/>
      <w:bCs/>
      <w:kern w:val="2"/>
      <w:sz w:val="28"/>
      <w:szCs w:val="32"/>
      <w:lang w:bidi="ar-SA"/>
    </w:rPr>
  </w:style>
  <w:style w:type="character" w:customStyle="1" w:styleId="Char5">
    <w:name w:val="页眉 Char"/>
    <w:uiPriority w:val="99"/>
    <w:rPr>
      <w:kern w:val="2"/>
      <w:sz w:val="18"/>
      <w:szCs w:val="18"/>
    </w:rPr>
  </w:style>
  <w:style w:type="character" w:customStyle="1" w:styleId="Char6">
    <w:name w:val="页脚 Char"/>
    <w:uiPriority w:val="99"/>
    <w:rPr>
      <w:kern w:val="2"/>
      <w:sz w:val="18"/>
      <w:szCs w:val="18"/>
    </w:rPr>
  </w:style>
  <w:style w:type="character" w:customStyle="1" w:styleId="4Char0">
    <w:name w:val="标题 4 Char"/>
    <w:rPr>
      <w:rFonts w:ascii="Cambria" w:hAnsi="Cambria"/>
      <w:b/>
      <w:bCs/>
      <w:kern w:val="2"/>
      <w:sz w:val="28"/>
      <w:szCs w:val="28"/>
      <w:lang w:val="zh-CN" w:eastAsia="zh-CN"/>
    </w:rPr>
  </w:style>
  <w:style w:type="paragraph" w:customStyle="1" w:styleId="28">
    <w:name w:val="样式 首行缩进:  2 字符"/>
    <w:basedOn w:val="a2"/>
    <w:rPr>
      <w:rFonts w:cs="宋体"/>
      <w:szCs w:val="20"/>
    </w:rPr>
  </w:style>
  <w:style w:type="paragraph" w:customStyle="1" w:styleId="110">
    <w:name w:val="1.1內文"/>
    <w:basedOn w:val="a2"/>
    <w:link w:val="111"/>
    <w:pPr>
      <w:adjustRightInd w:val="0"/>
      <w:snapToGrid w:val="0"/>
      <w:spacing w:before="60" w:line="460" w:lineRule="atLeast"/>
      <w:ind w:firstLineChars="0" w:firstLine="532"/>
    </w:pPr>
    <w:rPr>
      <w:rFonts w:eastAsia="PMingLiU" w:cs="Times New Roman"/>
      <w:snapToGrid w:val="0"/>
      <w:spacing w:val="4"/>
      <w:kern w:val="0"/>
      <w:sz w:val="26"/>
      <w:szCs w:val="24"/>
      <w:lang w:val="zh-CN" w:eastAsia="zh-TW"/>
    </w:rPr>
  </w:style>
  <w:style w:type="character" w:customStyle="1" w:styleId="111">
    <w:name w:val="1.1內文 字元"/>
    <w:link w:val="110"/>
    <w:rPr>
      <w:rFonts w:ascii="Times New Roman" w:eastAsia="PMingLiU" w:hAnsi="Times New Roman" w:cs="Times New Roman"/>
      <w:snapToGrid w:val="0"/>
      <w:spacing w:val="4"/>
      <w:sz w:val="26"/>
      <w:szCs w:val="24"/>
      <w:lang w:val="zh-CN" w:eastAsia="zh-TW"/>
    </w:rPr>
  </w:style>
  <w:style w:type="character" w:customStyle="1" w:styleId="afff1">
    <w:name w:val="文档结构图 字符"/>
    <w:basedOn w:val="a3"/>
    <w:uiPriority w:val="99"/>
    <w:semiHidden/>
    <w:rPr>
      <w:rFonts w:ascii="Microsoft YaHei UI" w:eastAsia="Microsoft YaHei UI" w:hAnsi="Times New Roman"/>
      <w:kern w:val="2"/>
      <w:sz w:val="18"/>
      <w:szCs w:val="18"/>
    </w:rPr>
  </w:style>
  <w:style w:type="character" w:customStyle="1" w:styleId="11">
    <w:name w:val="文档结构图 字符1"/>
    <w:link w:val="aa"/>
    <w:rPr>
      <w:rFonts w:ascii="宋体" w:eastAsia="宋体" w:hAnsi="Calibri" w:cs="Times New Roman"/>
      <w:kern w:val="2"/>
      <w:sz w:val="18"/>
      <w:szCs w:val="18"/>
      <w:lang w:val="zh-CN" w:eastAsia="zh-CN"/>
    </w:rPr>
  </w:style>
  <w:style w:type="character" w:customStyle="1" w:styleId="a9">
    <w:name w:val="题注 字符"/>
    <w:link w:val="a8"/>
    <w:rPr>
      <w:rFonts w:ascii="Times New Roman" w:eastAsia="仿宋_GB2312" w:hAnsi="Times New Roman" w:cstheme="majorBidi"/>
      <w:b/>
      <w:kern w:val="2"/>
      <w:sz w:val="24"/>
    </w:rPr>
  </w:style>
  <w:style w:type="paragraph" w:customStyle="1" w:styleId="TableParagraph">
    <w:name w:val="Table Paragraph"/>
    <w:basedOn w:val="a2"/>
    <w:pPr>
      <w:spacing w:line="240" w:lineRule="auto"/>
      <w:ind w:firstLineChars="0" w:firstLine="0"/>
      <w:jc w:val="left"/>
    </w:pPr>
    <w:rPr>
      <w:rFonts w:ascii="仿宋_GB2312" w:hAnsi="Calibri" w:cs="Times New Roman"/>
      <w:kern w:val="0"/>
      <w:sz w:val="22"/>
      <w:lang w:eastAsia="en-US"/>
    </w:rPr>
  </w:style>
  <w:style w:type="character" w:customStyle="1" w:styleId="Char7">
    <w:name w:val="正文文本 Char"/>
    <w:rPr>
      <w:rFonts w:ascii="宋体" w:eastAsia="Times New Roman" w:hAnsi="宋体"/>
      <w:sz w:val="24"/>
      <w:szCs w:val="24"/>
      <w:lang w:eastAsia="en-US"/>
    </w:rPr>
  </w:style>
  <w:style w:type="paragraph" w:customStyle="1" w:styleId="1Alt1">
    <w:name w:val="！标题1 Alt+1"/>
    <w:basedOn w:val="a2"/>
    <w:next w:val="a2"/>
    <w:pPr>
      <w:adjustRightInd w:val="0"/>
      <w:snapToGrid w:val="0"/>
      <w:spacing w:beforeLines="50" w:afterLines="50" w:line="240" w:lineRule="auto"/>
      <w:ind w:firstLineChars="0" w:firstLine="0"/>
      <w:jc w:val="center"/>
      <w:outlineLvl w:val="0"/>
    </w:pPr>
    <w:rPr>
      <w:rFonts w:eastAsia="仿宋" w:cs="Times New Roman"/>
      <w:b/>
      <w:sz w:val="36"/>
      <w:szCs w:val="32"/>
    </w:rPr>
  </w:style>
  <w:style w:type="paragraph" w:customStyle="1" w:styleId="17">
    <w:name w:val="正文1"/>
    <w:basedOn w:val="a2"/>
    <w:link w:val="1Char2"/>
    <w:qFormat/>
    <w:rPr>
      <w:rFonts w:eastAsia="宋体" w:cs="Times New Roman"/>
      <w:sz w:val="24"/>
      <w:szCs w:val="28"/>
      <w:lang w:val="zh-CN"/>
    </w:rPr>
  </w:style>
  <w:style w:type="character" w:customStyle="1" w:styleId="1Char2">
    <w:name w:val="正文1 Char"/>
    <w:link w:val="17"/>
    <w:rPr>
      <w:rFonts w:ascii="Times New Roman" w:eastAsia="宋体" w:hAnsi="Times New Roman" w:cs="Times New Roman"/>
      <w:kern w:val="2"/>
      <w:sz w:val="24"/>
      <w:szCs w:val="28"/>
      <w:lang w:val="zh-CN" w:eastAsia="zh-CN"/>
    </w:rPr>
  </w:style>
  <w:style w:type="paragraph" w:customStyle="1" w:styleId="0001">
    <w:name w:val="0001"/>
    <w:basedOn w:val="a2"/>
    <w:pPr>
      <w:widowControl/>
      <w:spacing w:line="480" w:lineRule="auto"/>
      <w:jc w:val="left"/>
    </w:pPr>
    <w:rPr>
      <w:rFonts w:ascii="仿宋_GB2312" w:cs="Times New Roman"/>
      <w:color w:val="FF0000"/>
      <w:kern w:val="0"/>
      <w:szCs w:val="28"/>
    </w:rPr>
  </w:style>
  <w:style w:type="character" w:customStyle="1" w:styleId="afff2">
    <w:name w:val="无间隔 字符"/>
    <w:link w:val="afff3"/>
    <w:uiPriority w:val="1"/>
    <w:qFormat/>
    <w:locked/>
    <w:rPr>
      <w:rFonts w:ascii="Times New Roman" w:eastAsia="仿宋_GB2312" w:hAnsi="Times New Roman"/>
      <w:sz w:val="28"/>
    </w:rPr>
  </w:style>
  <w:style w:type="paragraph" w:styleId="afff3">
    <w:name w:val="No Spacing"/>
    <w:link w:val="afff2"/>
    <w:uiPriority w:val="1"/>
    <w:qFormat/>
    <w:pPr>
      <w:widowControl w:val="0"/>
      <w:jc w:val="both"/>
    </w:pPr>
    <w:rPr>
      <w:rFonts w:ascii="Times New Roman" w:eastAsia="仿宋_GB2312" w:hAnsi="Times New Roman"/>
      <w:sz w:val="28"/>
    </w:rPr>
  </w:style>
  <w:style w:type="paragraph" w:customStyle="1" w:styleId="29">
    <w:name w:val="样式 小四 首行缩进:  2 字符"/>
    <w:basedOn w:val="a2"/>
    <w:pPr>
      <w:ind w:firstLine="480"/>
    </w:pPr>
    <w:rPr>
      <w:rFonts w:ascii="仿宋" w:eastAsia="仿宋" w:hAnsi="仿宋" w:cs="宋体"/>
      <w:szCs w:val="20"/>
    </w:rPr>
  </w:style>
  <w:style w:type="paragraph" w:customStyle="1" w:styleId="afff4">
    <w:name w:val="样式 图名 + 仿宋 四号 非加粗"/>
    <w:basedOn w:val="a2"/>
    <w:pPr>
      <w:ind w:firstLineChars="0" w:firstLine="0"/>
      <w:jc w:val="center"/>
    </w:pPr>
    <w:rPr>
      <w:rFonts w:ascii="仿宋" w:eastAsia="仿宋" w:hAnsi="仿宋" w:cs="Times New Roman"/>
      <w:szCs w:val="24"/>
    </w:rPr>
  </w:style>
  <w:style w:type="paragraph" w:customStyle="1" w:styleId="2051115">
    <w:name w:val="样式 样式 正文文本 2表格 + 仿宋 段前: 0.5 行1 + 行距: 多倍行距 1.15 字行"/>
    <w:basedOn w:val="a2"/>
    <w:pPr>
      <w:spacing w:beforeLines="50" w:line="276" w:lineRule="auto"/>
      <w:ind w:firstLineChars="0" w:firstLine="0"/>
      <w:jc w:val="center"/>
    </w:pPr>
    <w:rPr>
      <w:rFonts w:ascii="仿宋" w:eastAsia="仿宋" w:hAnsi="仿宋" w:cs="宋体"/>
      <w:szCs w:val="20"/>
    </w:rPr>
  </w:style>
  <w:style w:type="character" w:customStyle="1" w:styleId="Char8">
    <w:name w:val="纯文本 Char"/>
    <w:rPr>
      <w:rFonts w:ascii="宋体" w:hAnsi="Courier New"/>
      <w:kern w:val="2"/>
      <w:sz w:val="24"/>
    </w:rPr>
  </w:style>
  <w:style w:type="character" w:customStyle="1" w:styleId="Char9">
    <w:name w:val="批注框文本 Char"/>
    <w:rPr>
      <w:rFonts w:ascii="仿宋_GB2312" w:eastAsia="仿宋_GB2312"/>
      <w:kern w:val="2"/>
      <w:sz w:val="18"/>
      <w:szCs w:val="18"/>
    </w:rPr>
  </w:style>
  <w:style w:type="character" w:customStyle="1" w:styleId="5Char">
    <w:name w:val="标题 5 Char"/>
    <w:rPr>
      <w:rFonts w:ascii="仿宋_GB2312" w:eastAsia="仿宋_GB2312"/>
      <w:b/>
      <w:bCs/>
      <w:kern w:val="2"/>
      <w:sz w:val="28"/>
      <w:szCs w:val="28"/>
      <w:lang w:val="zh-CN" w:eastAsia="zh-CN"/>
    </w:rPr>
  </w:style>
  <w:style w:type="character" w:customStyle="1" w:styleId="6Char">
    <w:name w:val="标题 6 Char"/>
    <w:rPr>
      <w:rFonts w:ascii="Cambria" w:hAnsi="Cambria"/>
      <w:b/>
      <w:bCs/>
      <w:kern w:val="2"/>
      <w:sz w:val="24"/>
      <w:szCs w:val="24"/>
      <w:lang w:val="zh-CN" w:eastAsia="zh-CN"/>
    </w:rPr>
  </w:style>
  <w:style w:type="character" w:customStyle="1" w:styleId="7Char">
    <w:name w:val="标题 7 Char"/>
    <w:rPr>
      <w:rFonts w:ascii="仿宋_GB2312" w:eastAsia="仿宋_GB2312"/>
      <w:b/>
      <w:bCs/>
      <w:kern w:val="2"/>
      <w:sz w:val="24"/>
      <w:szCs w:val="24"/>
      <w:lang w:val="zh-CN" w:eastAsia="zh-CN"/>
    </w:rPr>
  </w:style>
  <w:style w:type="character" w:customStyle="1" w:styleId="8Char">
    <w:name w:val="标题 8 Char"/>
    <w:rPr>
      <w:rFonts w:ascii="Cambria" w:hAnsi="Cambria"/>
      <w:kern w:val="2"/>
      <w:sz w:val="24"/>
      <w:szCs w:val="24"/>
      <w:lang w:val="zh-CN" w:eastAsia="zh-CN"/>
    </w:rPr>
  </w:style>
  <w:style w:type="character" w:customStyle="1" w:styleId="9Char">
    <w:name w:val="标题 9 Char"/>
    <w:rPr>
      <w:rFonts w:ascii="Cambria" w:hAnsi="Cambria"/>
      <w:kern w:val="2"/>
      <w:sz w:val="21"/>
      <w:szCs w:val="21"/>
      <w:lang w:val="zh-CN" w:eastAsia="zh-CN"/>
    </w:rPr>
  </w:style>
  <w:style w:type="paragraph" w:customStyle="1" w:styleId="CharCharCharChar">
    <w:name w:val="Char Char Char Char"/>
    <w:basedOn w:val="a2"/>
    <w:pPr>
      <w:adjustRightInd w:val="0"/>
      <w:snapToGrid w:val="0"/>
    </w:pPr>
    <w:rPr>
      <w:rFonts w:ascii="宋体" w:eastAsia="宋体" w:hAnsi="宋体" w:cs="宋体"/>
      <w:sz w:val="24"/>
      <w:szCs w:val="26"/>
    </w:rPr>
  </w:style>
  <w:style w:type="character" w:customStyle="1" w:styleId="1Char3">
    <w:name w:val="样式 标题 1 + 二号 Char"/>
    <w:link w:val="18"/>
    <w:rPr>
      <w:rFonts w:ascii="仿宋_GB2312" w:eastAsia="仿宋_GB2312"/>
      <w:b/>
      <w:bCs/>
      <w:kern w:val="44"/>
      <w:sz w:val="32"/>
      <w:szCs w:val="44"/>
    </w:rPr>
  </w:style>
  <w:style w:type="paragraph" w:customStyle="1" w:styleId="18">
    <w:name w:val="样式 标题 1 + 二号"/>
    <w:basedOn w:val="1"/>
    <w:link w:val="1Char3"/>
    <w:pPr>
      <w:numPr>
        <w:numId w:val="0"/>
      </w:numPr>
      <w:spacing w:before="340" w:after="330"/>
      <w:jc w:val="both"/>
    </w:pPr>
    <w:rPr>
      <w:rFonts w:ascii="仿宋_GB2312" w:hAnsiTheme="minorHAnsi" w:cstheme="minorBidi"/>
      <w:bCs/>
      <w:sz w:val="32"/>
    </w:rPr>
  </w:style>
  <w:style w:type="paragraph" w:customStyle="1" w:styleId="2a">
    <w:name w:val="样式 标题 2 + 加粗"/>
    <w:basedOn w:val="20"/>
    <w:pPr>
      <w:widowControl w:val="0"/>
      <w:numPr>
        <w:ilvl w:val="0"/>
        <w:numId w:val="0"/>
      </w:numPr>
      <w:spacing w:before="260" w:after="260"/>
      <w:jc w:val="both"/>
    </w:pPr>
    <w:rPr>
      <w:rFonts w:ascii="Arial" w:eastAsia="宋体" w:hAnsi="Arial" w:cs="Times New Roman"/>
      <w:bCs/>
    </w:rPr>
  </w:style>
  <w:style w:type="paragraph" w:customStyle="1" w:styleId="p0">
    <w:name w:val="p0"/>
    <w:basedOn w:val="a2"/>
    <w:pPr>
      <w:widowControl/>
      <w:spacing w:line="240" w:lineRule="auto"/>
      <w:ind w:firstLineChars="0" w:firstLine="0"/>
    </w:pPr>
    <w:rPr>
      <w:rFonts w:eastAsia="宋体" w:cs="Times New Roman"/>
      <w:kern w:val="0"/>
      <w:sz w:val="30"/>
      <w:szCs w:val="21"/>
    </w:rPr>
  </w:style>
  <w:style w:type="paragraph" w:customStyle="1" w:styleId="TOC1">
    <w:name w:val="TOC 标题1"/>
    <w:basedOn w:val="1"/>
    <w:next w:val="a2"/>
    <w:uiPriority w:val="39"/>
    <w:unhideWhenUsed/>
    <w:qFormat/>
    <w:pPr>
      <w:numPr>
        <w:numId w:val="0"/>
      </w:numPr>
      <w:spacing w:before="480" w:line="276" w:lineRule="auto"/>
      <w:outlineLvl w:val="9"/>
    </w:pPr>
    <w:rPr>
      <w:rFonts w:ascii="Cambria" w:eastAsia="宋体" w:hAnsi="Cambria" w:cs="Times New Roman"/>
      <w:bCs/>
      <w:color w:val="365F91"/>
      <w:kern w:val="0"/>
      <w:szCs w:val="28"/>
    </w:rPr>
  </w:style>
  <w:style w:type="paragraph" w:customStyle="1" w:styleId="19">
    <w:name w:val="表号图号1"/>
    <w:basedOn w:val="a2"/>
    <w:next w:val="affb"/>
    <w:link w:val="Chara"/>
    <w:qFormat/>
    <w:pPr>
      <w:spacing w:line="240" w:lineRule="auto"/>
      <w:ind w:firstLine="420"/>
    </w:pPr>
    <w:rPr>
      <w:rFonts w:eastAsiaTheme="minorEastAsia"/>
      <w:sz w:val="21"/>
      <w:szCs w:val="24"/>
    </w:rPr>
  </w:style>
  <w:style w:type="paragraph" w:customStyle="1" w:styleId="CharCharCharChar1">
    <w:name w:val="Char Char Char Char1"/>
    <w:basedOn w:val="a2"/>
    <w:pPr>
      <w:adjustRightInd w:val="0"/>
      <w:snapToGrid w:val="0"/>
    </w:pPr>
    <w:rPr>
      <w:rFonts w:ascii="宋体" w:eastAsia="宋体" w:hAnsi="宋体" w:cs="宋体"/>
      <w:sz w:val="24"/>
      <w:szCs w:val="26"/>
    </w:rPr>
  </w:style>
  <w:style w:type="paragraph" w:customStyle="1" w:styleId="afff5">
    <w:name w:val="图片"/>
    <w:basedOn w:val="a2"/>
    <w:link w:val="Charb"/>
    <w:qFormat/>
    <w:pPr>
      <w:keepNext/>
      <w:ind w:firstLineChars="0" w:firstLine="0"/>
      <w:jc w:val="center"/>
    </w:pPr>
    <w:rPr>
      <w:rFonts w:ascii="仿宋_GB2312" w:hAnsi="Calibri" w:cs="Times New Roman"/>
      <w:lang w:val="zh-CN"/>
    </w:rPr>
  </w:style>
  <w:style w:type="character" w:customStyle="1" w:styleId="Charb">
    <w:name w:val="图片 Char"/>
    <w:link w:val="afff5"/>
    <w:rPr>
      <w:rFonts w:ascii="仿宋_GB2312" w:eastAsia="仿宋_GB2312" w:hAnsi="Calibri" w:cs="Times New Roman"/>
      <w:kern w:val="2"/>
      <w:sz w:val="28"/>
      <w:szCs w:val="22"/>
      <w:lang w:val="zh-CN" w:eastAsia="zh-CN"/>
    </w:rPr>
  </w:style>
  <w:style w:type="character" w:customStyle="1" w:styleId="Charc">
    <w:name w:val="正文文本缩进 Char"/>
    <w:rPr>
      <w:rFonts w:ascii="仿宋_GB2312" w:eastAsia="仿宋_GB2312"/>
      <w:kern w:val="2"/>
      <w:sz w:val="28"/>
      <w:szCs w:val="22"/>
    </w:rPr>
  </w:style>
  <w:style w:type="paragraph" w:customStyle="1" w:styleId="Afff6">
    <w:name w:val="正文A"/>
    <w:semiHidden/>
    <w:pPr>
      <w:tabs>
        <w:tab w:val="left" w:pos="0"/>
      </w:tabs>
      <w:adjustRightInd w:val="0"/>
      <w:spacing w:before="120" w:line="360" w:lineRule="auto"/>
      <w:ind w:firstLine="488"/>
      <w:jc w:val="both"/>
    </w:pPr>
    <w:rPr>
      <w:rFonts w:ascii="Times New Roman" w:eastAsia="宋体" w:hAnsi="Times New Roman" w:cs="Times New Roman"/>
      <w:sz w:val="24"/>
    </w:rPr>
  </w:style>
  <w:style w:type="paragraph" w:customStyle="1" w:styleId="xl46">
    <w:name w:val="xl46"/>
    <w:basedOn w:val="a2"/>
    <w:pPr>
      <w:widowControl/>
      <w:pBdr>
        <w:bottom w:val="single" w:sz="4" w:space="0" w:color="auto"/>
      </w:pBdr>
      <w:spacing w:before="100" w:beforeAutospacing="1" w:after="100" w:afterAutospacing="1"/>
      <w:jc w:val="center"/>
    </w:pPr>
    <w:rPr>
      <w:rFonts w:ascii="宋体" w:eastAsia="黑体" w:hAnsi="宋体" w:cs="Times New Roman"/>
      <w:kern w:val="0"/>
      <w:sz w:val="36"/>
      <w:szCs w:val="36"/>
    </w:rPr>
  </w:style>
  <w:style w:type="paragraph" w:customStyle="1" w:styleId="afff7">
    <w:name w:val="表名"/>
    <w:basedOn w:val="ae"/>
    <w:next w:val="ae"/>
    <w:autoRedefine/>
    <w:pPr>
      <w:widowControl/>
      <w:autoSpaceDE w:val="0"/>
      <w:autoSpaceDN w:val="0"/>
      <w:adjustRightInd w:val="0"/>
      <w:snapToGrid w:val="0"/>
      <w:spacing w:beforeLines="100" w:before="240" w:afterLines="50" w:after="120" w:line="240" w:lineRule="auto"/>
      <w:ind w:firstLine="0"/>
      <w:jc w:val="center"/>
    </w:pPr>
    <w:rPr>
      <w:rFonts w:ascii="黑体" w:eastAsia="黑体"/>
      <w:spacing w:val="0"/>
      <w:sz w:val="24"/>
      <w:szCs w:val="24"/>
      <w:lang w:val="zh-CN"/>
    </w:rPr>
  </w:style>
  <w:style w:type="character" w:customStyle="1" w:styleId="afff8">
    <w:name w:val="批注文字 字符"/>
    <w:basedOn w:val="a3"/>
    <w:uiPriority w:val="99"/>
    <w:semiHidden/>
    <w:rPr>
      <w:rFonts w:ascii="Times New Roman" w:eastAsia="仿宋_GB2312" w:hAnsi="Times New Roman"/>
      <w:kern w:val="2"/>
      <w:sz w:val="28"/>
      <w:szCs w:val="22"/>
    </w:rPr>
  </w:style>
  <w:style w:type="character" w:customStyle="1" w:styleId="12">
    <w:name w:val="批注文字 字符1"/>
    <w:link w:val="ab"/>
    <w:semiHidden/>
    <w:rPr>
      <w:rFonts w:ascii="宋体" w:eastAsia="仿宋" w:hAnsi="宋体" w:cs="Times New Roman"/>
      <w:sz w:val="28"/>
      <w:szCs w:val="28"/>
      <w:lang w:val="zh-CN" w:eastAsia="zh-CN"/>
    </w:rPr>
  </w:style>
  <w:style w:type="character" w:customStyle="1" w:styleId="2Char1">
    <w:name w:val="正文首行缩进 2 Char"/>
    <w:rPr>
      <w:rFonts w:ascii="宋体" w:eastAsia="仿宋_GB2312" w:hAnsi="宋体"/>
      <w:kern w:val="2"/>
      <w:sz w:val="28"/>
      <w:szCs w:val="28"/>
      <w:lang w:val="zh-CN" w:eastAsia="zh-CN"/>
    </w:rPr>
  </w:style>
  <w:style w:type="paragraph" w:customStyle="1" w:styleId="afff9">
    <w:name w:val="表格内容"/>
    <w:basedOn w:val="a2"/>
    <w:pPr>
      <w:jc w:val="center"/>
    </w:pPr>
    <w:rPr>
      <w:rFonts w:eastAsia="仿宋" w:cs="Times New Roman"/>
      <w:szCs w:val="24"/>
    </w:rPr>
  </w:style>
  <w:style w:type="paragraph" w:customStyle="1" w:styleId="afffa">
    <w:name w:val="表头"/>
    <w:basedOn w:val="a2"/>
    <w:pPr>
      <w:jc w:val="center"/>
    </w:pPr>
    <w:rPr>
      <w:rFonts w:eastAsia="黑体" w:cs="Times New Roman"/>
      <w:sz w:val="24"/>
      <w:szCs w:val="28"/>
    </w:rPr>
  </w:style>
  <w:style w:type="character" w:customStyle="1" w:styleId="36">
    <w:name w:val="正文文本缩进 3 字符"/>
    <w:basedOn w:val="a3"/>
    <w:uiPriority w:val="99"/>
    <w:semiHidden/>
    <w:rPr>
      <w:rFonts w:ascii="Times New Roman" w:eastAsia="仿宋_GB2312" w:hAnsi="Times New Roman"/>
      <w:kern w:val="2"/>
      <w:sz w:val="16"/>
      <w:szCs w:val="16"/>
    </w:rPr>
  </w:style>
  <w:style w:type="character" w:customStyle="1" w:styleId="310">
    <w:name w:val="正文文本缩进 3 字符1"/>
    <w:link w:val="33"/>
    <w:rPr>
      <w:rFonts w:ascii="宋体" w:eastAsia="宋体" w:hAnsi="宋体" w:cs="Times New Roman"/>
      <w:sz w:val="16"/>
      <w:szCs w:val="16"/>
      <w:lang w:val="zh-CN" w:eastAsia="zh-CN"/>
    </w:rPr>
  </w:style>
  <w:style w:type="character" w:customStyle="1" w:styleId="serif1">
    <w:name w:val="serif1"/>
    <w:rPr>
      <w:rFonts w:ascii="Times" w:hAnsi="Times" w:hint="default"/>
      <w:sz w:val="24"/>
      <w:szCs w:val="24"/>
    </w:rPr>
  </w:style>
  <w:style w:type="paragraph" w:customStyle="1" w:styleId="afffb">
    <w:name w:val="正文文字缩进"/>
    <w:basedOn w:val="a2"/>
    <w:pPr>
      <w:widowControl/>
      <w:spacing w:line="702" w:lineRule="atLeast"/>
      <w:ind w:firstLine="453"/>
      <w:textAlignment w:val="baseline"/>
    </w:pPr>
    <w:rPr>
      <w:rFonts w:eastAsia="仿宋" w:cs="Times New Roman"/>
      <w:color w:val="000000"/>
      <w:kern w:val="0"/>
      <w:szCs w:val="20"/>
      <w:u w:color="000000"/>
    </w:rPr>
  </w:style>
  <w:style w:type="character" w:customStyle="1" w:styleId="Chard">
    <w:name w:val="日期 Char"/>
    <w:rPr>
      <w:rFonts w:ascii="Times New Roman" w:eastAsia="仿宋" w:hAnsi="Times New Roman"/>
      <w:b/>
      <w:snapToGrid w:val="0"/>
      <w:sz w:val="32"/>
      <w:szCs w:val="24"/>
    </w:rPr>
  </w:style>
  <w:style w:type="paragraph" w:customStyle="1" w:styleId="C">
    <w:name w:val="标题C"/>
    <w:semiHidden/>
    <w:pPr>
      <w:tabs>
        <w:tab w:val="left" w:pos="0"/>
      </w:tabs>
      <w:adjustRightInd w:val="0"/>
      <w:snapToGrid w:val="0"/>
      <w:spacing w:before="300"/>
      <w:outlineLvl w:val="2"/>
    </w:pPr>
    <w:rPr>
      <w:rFonts w:ascii="Times New Roman" w:eastAsia="宋体" w:hAnsi="Times New Roman" w:cs="Times New Roman"/>
      <w:b/>
      <w:snapToGrid w:val="0"/>
      <w:sz w:val="28"/>
    </w:rPr>
  </w:style>
  <w:style w:type="paragraph" w:customStyle="1" w:styleId="Afffc">
    <w:name w:val="标题A"/>
    <w:semiHidden/>
    <w:pPr>
      <w:tabs>
        <w:tab w:val="left" w:pos="0"/>
      </w:tabs>
      <w:adjustRightInd w:val="0"/>
      <w:snapToGrid w:val="0"/>
      <w:spacing w:before="600"/>
      <w:jc w:val="center"/>
      <w:outlineLvl w:val="0"/>
    </w:pPr>
    <w:rPr>
      <w:rFonts w:ascii="Times New Roman" w:eastAsia="宋体" w:hAnsi="Times New Roman" w:cs="Times New Roman"/>
      <w:b/>
      <w:snapToGrid w:val="0"/>
      <w:sz w:val="32"/>
    </w:rPr>
  </w:style>
  <w:style w:type="paragraph" w:customStyle="1" w:styleId="B">
    <w:name w:val="标题B"/>
    <w:semiHidden/>
    <w:pPr>
      <w:adjustRightInd w:val="0"/>
      <w:snapToGrid w:val="0"/>
      <w:spacing w:before="400"/>
      <w:outlineLvl w:val="1"/>
    </w:pPr>
    <w:rPr>
      <w:rFonts w:ascii="Times New Roman" w:eastAsia="宋体" w:hAnsi="Times New Roman" w:cs="Times New Roman"/>
      <w:b/>
      <w:snapToGrid w:val="0"/>
      <w:sz w:val="30"/>
    </w:rPr>
  </w:style>
  <w:style w:type="paragraph" w:customStyle="1" w:styleId="D">
    <w:name w:val="标题D"/>
    <w:semiHidden/>
    <w:pPr>
      <w:adjustRightInd w:val="0"/>
      <w:snapToGrid w:val="0"/>
      <w:spacing w:before="240" w:line="360" w:lineRule="auto"/>
      <w:outlineLvl w:val="3"/>
    </w:pPr>
    <w:rPr>
      <w:rFonts w:ascii="Times New Roman" w:eastAsia="宋体" w:hAnsi="Times New Roman" w:cs="Times New Roman"/>
      <w:b/>
      <w:sz w:val="24"/>
    </w:rPr>
  </w:style>
  <w:style w:type="paragraph" w:customStyle="1" w:styleId="Afffd">
    <w:name w:val="表文A"/>
    <w:autoRedefine/>
    <w:pPr>
      <w:tabs>
        <w:tab w:val="left" w:pos="0"/>
      </w:tabs>
      <w:adjustRightInd w:val="0"/>
      <w:snapToGrid w:val="0"/>
      <w:spacing w:line="240" w:lineRule="exact"/>
      <w:jc w:val="center"/>
    </w:pPr>
    <w:rPr>
      <w:rFonts w:ascii="宋体" w:eastAsia="宋体" w:hAnsi="Times New Roman" w:cs="Times New Roman"/>
      <w:snapToGrid w:val="0"/>
      <w:spacing w:val="-6"/>
      <w:sz w:val="18"/>
    </w:rPr>
  </w:style>
  <w:style w:type="paragraph" w:customStyle="1" w:styleId="B0">
    <w:name w:val="表文B"/>
    <w:pPr>
      <w:tabs>
        <w:tab w:val="left" w:pos="0"/>
      </w:tabs>
      <w:adjustRightInd w:val="0"/>
      <w:snapToGrid w:val="0"/>
      <w:spacing w:line="264" w:lineRule="auto"/>
    </w:pPr>
    <w:rPr>
      <w:rFonts w:ascii="宋体" w:eastAsia="宋体" w:hAnsi="Times New Roman" w:cs="Times New Roman"/>
      <w:snapToGrid w:val="0"/>
      <w:sz w:val="21"/>
    </w:rPr>
  </w:style>
  <w:style w:type="paragraph" w:customStyle="1" w:styleId="Afffe">
    <w:name w:val="图表名A"/>
    <w:pPr>
      <w:tabs>
        <w:tab w:val="left" w:pos="0"/>
      </w:tabs>
      <w:adjustRightInd w:val="0"/>
      <w:snapToGrid w:val="0"/>
      <w:spacing w:before="156" w:after="156"/>
      <w:jc w:val="center"/>
    </w:pPr>
    <w:rPr>
      <w:rFonts w:ascii="Times New Roman" w:eastAsia="宋体" w:hAnsi="Times New Roman" w:cs="Times New Roman"/>
      <w:b/>
      <w:snapToGrid w:val="0"/>
      <w:sz w:val="21"/>
    </w:rPr>
  </w:style>
  <w:style w:type="paragraph" w:customStyle="1" w:styleId="B1">
    <w:name w:val="正文B"/>
    <w:basedOn w:val="Afff6"/>
    <w:pPr>
      <w:ind w:firstLine="0"/>
    </w:pPr>
  </w:style>
  <w:style w:type="paragraph" w:customStyle="1" w:styleId="E">
    <w:name w:val="标题E"/>
    <w:basedOn w:val="C"/>
    <w:pPr>
      <w:spacing w:beforeLines="50" w:before="50" w:line="360" w:lineRule="auto"/>
      <w:ind w:firstLineChars="200" w:firstLine="200"/>
      <w:outlineLvl w:val="4"/>
    </w:pPr>
    <w:rPr>
      <w:b w:val="0"/>
      <w:sz w:val="24"/>
    </w:rPr>
  </w:style>
  <w:style w:type="paragraph" w:customStyle="1" w:styleId="C0">
    <w:name w:val="表文C"/>
    <w:basedOn w:val="B0"/>
    <w:pPr>
      <w:spacing w:line="240" w:lineRule="auto"/>
      <w:jc w:val="center"/>
    </w:pPr>
    <w:rPr>
      <w:rFonts w:ascii="Times New Roman"/>
    </w:rPr>
  </w:style>
  <w:style w:type="paragraph" w:customStyle="1" w:styleId="Affff">
    <w:name w:val="表名A"/>
    <w:basedOn w:val="Afffe"/>
    <w:pPr>
      <w:spacing w:beforeLines="80" w:before="80" w:afterLines="20" w:after="20"/>
    </w:pPr>
  </w:style>
  <w:style w:type="paragraph" w:customStyle="1" w:styleId="Affff0">
    <w:name w:val="图名A"/>
    <w:basedOn w:val="Afffe"/>
    <w:pPr>
      <w:spacing w:beforeLines="20" w:before="20" w:afterLines="80" w:after="80"/>
    </w:pPr>
  </w:style>
  <w:style w:type="paragraph" w:customStyle="1" w:styleId="1a">
    <w:name w:val="表1"/>
    <w:basedOn w:val="a2"/>
    <w:pPr>
      <w:tabs>
        <w:tab w:val="left" w:pos="720"/>
      </w:tabs>
      <w:overflowPunct w:val="0"/>
      <w:autoSpaceDE w:val="0"/>
      <w:autoSpaceDN w:val="0"/>
      <w:adjustRightInd w:val="0"/>
      <w:spacing w:before="200" w:line="320" w:lineRule="atLeast"/>
      <w:ind w:left="720" w:hanging="720"/>
      <w:textAlignment w:val="baseline"/>
    </w:pPr>
    <w:rPr>
      <w:rFonts w:eastAsia="仿宋" w:cs="Times New Roman"/>
      <w:snapToGrid w:val="0"/>
      <w:kern w:val="0"/>
      <w:sz w:val="24"/>
      <w:szCs w:val="24"/>
    </w:rPr>
  </w:style>
  <w:style w:type="paragraph" w:customStyle="1" w:styleId="a0">
    <w:name w:val="大标题"/>
    <w:basedOn w:val="a2"/>
    <w:pPr>
      <w:numPr>
        <w:numId w:val="9"/>
      </w:numPr>
      <w:ind w:hanging="1215"/>
      <w:jc w:val="center"/>
    </w:pPr>
    <w:rPr>
      <w:rFonts w:eastAsia="黑体" w:cs="Times New Roman"/>
      <w:b/>
      <w:snapToGrid w:val="0"/>
      <w:kern w:val="0"/>
      <w:sz w:val="30"/>
      <w:szCs w:val="24"/>
    </w:rPr>
  </w:style>
  <w:style w:type="paragraph" w:customStyle="1" w:styleId="font7">
    <w:name w:val="font7"/>
    <w:basedOn w:val="a2"/>
    <w:pPr>
      <w:widowControl/>
      <w:spacing w:before="100" w:beforeAutospacing="1" w:after="100" w:afterAutospacing="1"/>
      <w:jc w:val="left"/>
    </w:pPr>
    <w:rPr>
      <w:rFonts w:eastAsia="仿宋" w:cs="Times New Roman"/>
      <w:snapToGrid w:val="0"/>
      <w:kern w:val="0"/>
      <w:szCs w:val="28"/>
    </w:rPr>
  </w:style>
  <w:style w:type="paragraph" w:customStyle="1" w:styleId="title1">
    <w:name w:val="title1"/>
    <w:basedOn w:val="a2"/>
    <w:pPr>
      <w:tabs>
        <w:tab w:val="left" w:pos="425"/>
      </w:tabs>
      <w:spacing w:before="60" w:after="60" w:line="400" w:lineRule="atLeast"/>
      <w:ind w:left="425" w:hanging="425"/>
    </w:pPr>
    <w:rPr>
      <w:rFonts w:eastAsia="仿宋" w:cs="Times New Roman"/>
      <w:b/>
      <w:snapToGrid w:val="0"/>
      <w:kern w:val="0"/>
      <w:sz w:val="24"/>
      <w:szCs w:val="24"/>
    </w:rPr>
  </w:style>
  <w:style w:type="paragraph" w:customStyle="1" w:styleId="xl32">
    <w:name w:val="xl32"/>
    <w:basedOn w:val="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hAnsi="宋体" w:cs="Times New Roman" w:hint="eastAsia"/>
      <w:snapToGrid w:val="0"/>
      <w:kern w:val="0"/>
      <w:sz w:val="18"/>
      <w:szCs w:val="18"/>
    </w:rPr>
  </w:style>
  <w:style w:type="paragraph" w:customStyle="1" w:styleId="affff1">
    <w:name w:val="节标题"/>
    <w:basedOn w:val="a2"/>
    <w:next w:val="a2"/>
    <w:pPr>
      <w:widowControl/>
      <w:spacing w:line="578" w:lineRule="atLeast"/>
      <w:jc w:val="center"/>
      <w:textAlignment w:val="baseline"/>
    </w:pPr>
    <w:rPr>
      <w:rFonts w:eastAsia="仿宋" w:cs="Times New Roman"/>
      <w:snapToGrid w:val="0"/>
      <w:color w:val="000000"/>
      <w:kern w:val="0"/>
      <w:szCs w:val="24"/>
      <w:u w:color="000000"/>
    </w:rPr>
  </w:style>
  <w:style w:type="character" w:customStyle="1" w:styleId="affff2">
    <w:name w:val="脚注文本 字符"/>
    <w:basedOn w:val="a3"/>
    <w:uiPriority w:val="99"/>
    <w:semiHidden/>
    <w:rPr>
      <w:rFonts w:ascii="Times New Roman" w:eastAsia="仿宋_GB2312" w:hAnsi="Times New Roman"/>
      <w:kern w:val="2"/>
      <w:sz w:val="18"/>
      <w:szCs w:val="18"/>
    </w:rPr>
  </w:style>
  <w:style w:type="character" w:customStyle="1" w:styleId="14">
    <w:name w:val="脚注文本 字符1"/>
    <w:link w:val="afb"/>
    <w:semiHidden/>
    <w:rPr>
      <w:rFonts w:ascii="Times New Roman" w:eastAsia="仿宋" w:hAnsi="Times New Roman" w:cs="Times New Roman"/>
      <w:snapToGrid w:val="0"/>
      <w:sz w:val="18"/>
      <w:szCs w:val="18"/>
      <w:lang w:val="zh-CN" w:eastAsia="zh-CN"/>
    </w:rPr>
  </w:style>
  <w:style w:type="character" w:customStyle="1" w:styleId="2b">
    <w:name w:val="正文文本 2 字符"/>
    <w:basedOn w:val="a3"/>
    <w:uiPriority w:val="99"/>
    <w:semiHidden/>
    <w:rPr>
      <w:rFonts w:ascii="Times New Roman" w:eastAsia="仿宋_GB2312" w:hAnsi="Times New Roman"/>
      <w:kern w:val="2"/>
      <w:sz w:val="28"/>
      <w:szCs w:val="22"/>
    </w:rPr>
  </w:style>
  <w:style w:type="character" w:customStyle="1" w:styleId="211">
    <w:name w:val="正文文本 2 字符1"/>
    <w:link w:val="24"/>
    <w:rPr>
      <w:rFonts w:ascii="Times New Roman" w:eastAsia="仿宋" w:hAnsi="Times New Roman" w:cs="Times New Roman"/>
      <w:sz w:val="24"/>
      <w:szCs w:val="24"/>
      <w:lang w:val="zh-CN" w:eastAsia="zh-CN"/>
    </w:rPr>
  </w:style>
  <w:style w:type="character" w:customStyle="1" w:styleId="2c">
    <w:name w:val="正文文本缩进 2 字符"/>
    <w:basedOn w:val="a3"/>
    <w:uiPriority w:val="99"/>
    <w:semiHidden/>
    <w:rPr>
      <w:rFonts w:ascii="Times New Roman" w:eastAsia="仿宋_GB2312" w:hAnsi="Times New Roman"/>
      <w:kern w:val="2"/>
      <w:sz w:val="28"/>
      <w:szCs w:val="22"/>
    </w:rPr>
  </w:style>
  <w:style w:type="character" w:customStyle="1" w:styleId="210">
    <w:name w:val="正文文本缩进 2 字符1"/>
    <w:link w:val="23"/>
    <w:rPr>
      <w:rFonts w:ascii="Times New Roman" w:eastAsia="仿宋" w:hAnsi="Times New Roman" w:cs="Times New Roman"/>
      <w:snapToGrid w:val="0"/>
      <w:sz w:val="24"/>
      <w:szCs w:val="24"/>
      <w:lang w:val="zh-CN" w:eastAsia="zh-CN"/>
    </w:rPr>
  </w:style>
  <w:style w:type="character" w:customStyle="1" w:styleId="3CharChar">
    <w:name w:val="标题 3 Char Char"/>
    <w:rPr>
      <w:rFonts w:ascii="宋体" w:eastAsia="宋体" w:hAnsi="宋体"/>
      <w:b/>
      <w:bCs/>
      <w:sz w:val="32"/>
      <w:szCs w:val="32"/>
      <w:lang w:val="en-US" w:eastAsia="zh-CN" w:bidi="ar-SA"/>
    </w:rPr>
  </w:style>
  <w:style w:type="paragraph" w:customStyle="1" w:styleId="CharCharCharCharCharChar">
    <w:name w:val="Char Char Char Char Char Char"/>
    <w:basedOn w:val="a2"/>
    <w:rPr>
      <w:rFonts w:eastAsia="仿宋" w:cs="Times New Roman"/>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affff3">
    <w:name w:val="文本条款"/>
    <w:basedOn w:val="a2"/>
    <w:pPr>
      <w:spacing w:line="480" w:lineRule="exact"/>
    </w:pPr>
    <w:rPr>
      <w:rFonts w:ascii="宋体" w:eastAsia="仿宋" w:cs="Times New Roman"/>
      <w:szCs w:val="20"/>
    </w:rPr>
  </w:style>
  <w:style w:type="paragraph" w:customStyle="1" w:styleId="Chare">
    <w:name w:val="Char"/>
    <w:basedOn w:val="a2"/>
    <w:rPr>
      <w:rFonts w:eastAsia="仿宋" w:cs="Times New Roman"/>
      <w:szCs w:val="24"/>
    </w:rPr>
  </w:style>
  <w:style w:type="paragraph" w:customStyle="1" w:styleId="ParaCharCharCharCharCharCharCharCharCharChar">
    <w:name w:val="默认段落字体 Para Char Char Char Char Char Char Char Char Char Char"/>
    <w:basedOn w:val="a2"/>
    <w:rPr>
      <w:rFonts w:eastAsia="仿宋" w:cs="Times New Roman"/>
      <w:szCs w:val="24"/>
    </w:rPr>
  </w:style>
  <w:style w:type="character" w:customStyle="1" w:styleId="AChar2">
    <w:name w:val="正文A Char2"/>
    <w:semiHidden/>
    <w:rPr>
      <w:sz w:val="24"/>
      <w:lang w:val="en-US" w:eastAsia="zh-CN" w:bidi="ar-SA"/>
    </w:rPr>
  </w:style>
  <w:style w:type="paragraph" w:customStyle="1" w:styleId="DArial6">
    <w:name w:val="样式 标题D + Arial 黑色 两端对齐 段前: 6 磅"/>
    <w:basedOn w:val="a2"/>
    <w:pPr>
      <w:widowControl/>
      <w:adjustRightInd w:val="0"/>
      <w:snapToGrid w:val="0"/>
      <w:spacing w:before="120"/>
      <w:outlineLvl w:val="3"/>
    </w:pPr>
    <w:rPr>
      <w:rFonts w:ascii="Arial" w:eastAsia="仿宋" w:hAnsi="Arial" w:cs="宋体"/>
      <w:b/>
      <w:bCs/>
      <w:color w:val="000000"/>
      <w:kern w:val="0"/>
      <w:sz w:val="24"/>
      <w:szCs w:val="20"/>
    </w:rPr>
  </w:style>
  <w:style w:type="paragraph" w:customStyle="1" w:styleId="A20">
    <w:name w:val="正文A + 首行缩进:  2 字符"/>
    <w:basedOn w:val="Afff6"/>
    <w:pPr>
      <w:spacing w:before="0"/>
      <w:ind w:firstLineChars="200" w:firstLine="480"/>
    </w:pPr>
    <w:rPr>
      <w:rFonts w:ascii="Arial" w:hAnsi="Arial"/>
      <w:snapToGrid w:val="0"/>
    </w:rPr>
  </w:style>
  <w:style w:type="character" w:customStyle="1" w:styleId="A2CharChar">
    <w:name w:val="正文A + 首行缩进:  2 字符 Char Char"/>
    <w:rPr>
      <w:rFonts w:ascii="Arial" w:eastAsia="宋体" w:hAnsi="Arial"/>
      <w:snapToGrid w:val="0"/>
      <w:sz w:val="24"/>
      <w:lang w:val="en-US" w:eastAsia="zh-CN" w:bidi="ar-SA"/>
    </w:rPr>
  </w:style>
  <w:style w:type="paragraph" w:customStyle="1" w:styleId="CharCharCharCharCharCharCharCharCharCharCharCharCharCharCharCharCharCharChar">
    <w:name w:val="Char Char Char Char Char Char Char Char Char Char Char Char Char Char Char Char Char Char Char"/>
    <w:basedOn w:val="a2"/>
    <w:pPr>
      <w:textAlignment w:val="center"/>
    </w:pPr>
    <w:rPr>
      <w:rFonts w:eastAsia="仿宋" w:cs="Times New Roman"/>
      <w:sz w:val="24"/>
      <w:szCs w:val="24"/>
    </w:rPr>
  </w:style>
  <w:style w:type="paragraph" w:customStyle="1" w:styleId="affff4">
    <w:name w:val="图表标题"/>
    <w:basedOn w:val="a2"/>
    <w:pPr>
      <w:spacing w:before="20" w:after="16"/>
      <w:jc w:val="center"/>
    </w:pPr>
    <w:rPr>
      <w:rFonts w:eastAsia="仿宋" w:cs="Times New Roman"/>
      <w:szCs w:val="24"/>
    </w:rPr>
  </w:style>
  <w:style w:type="character" w:customStyle="1" w:styleId="Charf">
    <w:name w:val="节 Char"/>
    <w:rPr>
      <w:rFonts w:ascii="Arial" w:eastAsia="黑体" w:hAnsi="Arial"/>
      <w:b/>
      <w:bCs/>
      <w:kern w:val="2"/>
      <w:sz w:val="32"/>
      <w:szCs w:val="32"/>
      <w:lang w:val="en-US" w:eastAsia="zh-CN" w:bidi="ar-SA"/>
    </w:rPr>
  </w:style>
  <w:style w:type="character" w:customStyle="1" w:styleId="Charf0">
    <w:name w:val="正文首行缩进 Char"/>
    <w:rPr>
      <w:rFonts w:ascii="Times New Roman" w:eastAsia="仿宋" w:hAnsi="Times New Roman"/>
      <w:kern w:val="2"/>
      <w:sz w:val="28"/>
      <w:szCs w:val="24"/>
      <w:lang w:val="zh-CN" w:eastAsia="zh-CN"/>
    </w:rPr>
  </w:style>
  <w:style w:type="paragraph" w:customStyle="1" w:styleId="Char30">
    <w:name w:val="Char3"/>
    <w:basedOn w:val="a2"/>
    <w:pPr>
      <w:spacing w:beforeLines="50" w:before="50" w:afterLines="50" w:after="50"/>
    </w:pPr>
    <w:rPr>
      <w:rFonts w:ascii="宋体" w:eastAsia="仿宋" w:hAnsi="宋体" w:cs="Courier New"/>
      <w:spacing w:val="-2"/>
      <w:sz w:val="22"/>
      <w:szCs w:val="32"/>
    </w:rPr>
  </w:style>
  <w:style w:type="paragraph" w:customStyle="1" w:styleId="font5">
    <w:name w:val="font5"/>
    <w:basedOn w:val="a2"/>
    <w:pPr>
      <w:widowControl/>
      <w:spacing w:before="100" w:beforeAutospacing="1" w:after="100" w:afterAutospacing="1"/>
      <w:jc w:val="left"/>
    </w:pPr>
    <w:rPr>
      <w:rFonts w:ascii="宋体" w:eastAsia="仿宋" w:hAnsi="宋体" w:cs="宋体"/>
      <w:kern w:val="0"/>
      <w:sz w:val="18"/>
      <w:szCs w:val="18"/>
    </w:rPr>
  </w:style>
  <w:style w:type="paragraph" w:customStyle="1" w:styleId="xl24">
    <w:name w:val="xl24"/>
    <w:basedOn w:val="a2"/>
    <w:pPr>
      <w:widowControl/>
      <w:spacing w:before="100" w:beforeAutospacing="1" w:after="100" w:afterAutospacing="1"/>
      <w:jc w:val="left"/>
    </w:pPr>
    <w:rPr>
      <w:rFonts w:ascii="宋体" w:eastAsia="仿宋" w:hAnsi="宋体" w:cs="宋体"/>
      <w:b/>
      <w:bCs/>
      <w:kern w:val="0"/>
      <w:sz w:val="16"/>
      <w:szCs w:val="16"/>
    </w:rPr>
  </w:style>
  <w:style w:type="paragraph" w:customStyle="1" w:styleId="xl25">
    <w:name w:val="xl25"/>
    <w:basedOn w:val="a2"/>
    <w:pPr>
      <w:widowControl/>
      <w:spacing w:before="100" w:beforeAutospacing="1" w:after="100" w:afterAutospacing="1"/>
      <w:jc w:val="left"/>
    </w:pPr>
    <w:rPr>
      <w:rFonts w:ascii="宋体" w:eastAsia="仿宋" w:hAnsi="宋体" w:cs="宋体"/>
      <w:kern w:val="0"/>
      <w:sz w:val="16"/>
      <w:szCs w:val="16"/>
    </w:rPr>
  </w:style>
  <w:style w:type="paragraph" w:customStyle="1" w:styleId="xl26">
    <w:name w:val="xl26"/>
    <w:basedOn w:val="a2"/>
    <w:pPr>
      <w:widowControl/>
      <w:pBdr>
        <w:top w:val="single" w:sz="4" w:space="0" w:color="auto"/>
        <w:left w:val="single" w:sz="4" w:space="0" w:color="auto"/>
        <w:right w:val="single" w:sz="4" w:space="0" w:color="auto"/>
      </w:pBdr>
      <w:spacing w:before="100" w:beforeAutospacing="1" w:after="100" w:afterAutospacing="1"/>
      <w:jc w:val="center"/>
    </w:pPr>
    <w:rPr>
      <w:rFonts w:ascii="宋体" w:eastAsia="仿宋" w:hAnsi="宋体" w:cs="宋体"/>
      <w:kern w:val="0"/>
      <w:sz w:val="16"/>
      <w:szCs w:val="16"/>
    </w:rPr>
  </w:style>
  <w:style w:type="paragraph" w:customStyle="1" w:styleId="xl27">
    <w:name w:val="xl27"/>
    <w:basedOn w:val="a2"/>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仿宋" w:hAnsi="宋体" w:cs="宋体"/>
      <w:kern w:val="0"/>
      <w:sz w:val="16"/>
      <w:szCs w:val="16"/>
    </w:rPr>
  </w:style>
  <w:style w:type="paragraph" w:customStyle="1" w:styleId="xl28">
    <w:name w:val="xl28"/>
    <w:basedOn w:val="a2"/>
    <w:pPr>
      <w:widowControl/>
      <w:pBdr>
        <w:top w:val="single" w:sz="4" w:space="0" w:color="auto"/>
        <w:bottom w:val="single" w:sz="4" w:space="0" w:color="auto"/>
      </w:pBdr>
      <w:spacing w:before="100" w:beforeAutospacing="1" w:after="100" w:afterAutospacing="1"/>
      <w:jc w:val="center"/>
    </w:pPr>
    <w:rPr>
      <w:rFonts w:ascii="宋体" w:eastAsia="仿宋" w:hAnsi="宋体" w:cs="宋体"/>
      <w:kern w:val="0"/>
      <w:sz w:val="16"/>
      <w:szCs w:val="16"/>
    </w:rPr>
  </w:style>
  <w:style w:type="paragraph" w:customStyle="1" w:styleId="xl29">
    <w:name w:val="xl29"/>
    <w:basedOn w:val="a2"/>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仿宋" w:hAnsi="宋体" w:cs="宋体"/>
      <w:kern w:val="0"/>
      <w:sz w:val="16"/>
      <w:szCs w:val="16"/>
    </w:rPr>
  </w:style>
  <w:style w:type="paragraph" w:customStyle="1" w:styleId="xl30">
    <w:name w:val="xl30"/>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仿宋" w:hAnsi="宋体" w:cs="宋体"/>
      <w:kern w:val="0"/>
      <w:sz w:val="16"/>
      <w:szCs w:val="16"/>
    </w:rPr>
  </w:style>
  <w:style w:type="paragraph" w:customStyle="1" w:styleId="xl31">
    <w:name w:val="xl31"/>
    <w:basedOn w:val="a2"/>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仿宋" w:hAnsi="宋体" w:cs="宋体"/>
      <w:kern w:val="0"/>
      <w:sz w:val="16"/>
      <w:szCs w:val="16"/>
    </w:rPr>
  </w:style>
  <w:style w:type="paragraph" w:customStyle="1" w:styleId="xl33">
    <w:name w:val="xl33"/>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仿宋" w:hAnsi="宋体" w:cs="宋体"/>
      <w:kern w:val="0"/>
      <w:sz w:val="16"/>
      <w:szCs w:val="16"/>
    </w:rPr>
  </w:style>
  <w:style w:type="paragraph" w:customStyle="1" w:styleId="xl34">
    <w:name w:val="xl34"/>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仿宋" w:hAnsi="宋体" w:cs="宋体"/>
      <w:b/>
      <w:bCs/>
      <w:kern w:val="0"/>
      <w:sz w:val="16"/>
      <w:szCs w:val="16"/>
    </w:rPr>
  </w:style>
  <w:style w:type="paragraph" w:customStyle="1" w:styleId="xl35">
    <w:name w:val="xl35"/>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仿宋" w:hAnsi="宋体" w:cs="宋体"/>
      <w:b/>
      <w:bCs/>
      <w:kern w:val="0"/>
      <w:sz w:val="16"/>
      <w:szCs w:val="16"/>
    </w:rPr>
  </w:style>
  <w:style w:type="paragraph" w:customStyle="1" w:styleId="xl36">
    <w:name w:val="xl36"/>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仿宋" w:hAnsi="宋体" w:cs="宋体"/>
      <w:kern w:val="0"/>
      <w:sz w:val="16"/>
      <w:szCs w:val="16"/>
    </w:rPr>
  </w:style>
  <w:style w:type="paragraph" w:customStyle="1" w:styleId="xl37">
    <w:name w:val="xl37"/>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仿宋" w:hAnsi="宋体" w:cs="宋体"/>
      <w:kern w:val="0"/>
      <w:sz w:val="16"/>
      <w:szCs w:val="16"/>
    </w:rPr>
  </w:style>
  <w:style w:type="paragraph" w:customStyle="1" w:styleId="3CharCharCharCharCharCharCharCharChar1CharCharCharChar">
    <w:name w:val="3 Char Char Char Char Char Char Char Char Char1 Char Char Char Char"/>
    <w:basedOn w:val="a2"/>
    <w:pPr>
      <w:snapToGrid w:val="0"/>
    </w:pPr>
    <w:rPr>
      <w:rFonts w:cs="Times New Roman"/>
      <w:sz w:val="24"/>
      <w:szCs w:val="24"/>
    </w:rPr>
  </w:style>
  <w:style w:type="paragraph" w:customStyle="1" w:styleId="3CharCharCharChar">
    <w:name w:val="3 Char Char Char Char"/>
    <w:basedOn w:val="a2"/>
    <w:pPr>
      <w:spacing w:beforeLines="50" w:before="50" w:afterLines="50" w:after="50"/>
    </w:pPr>
    <w:rPr>
      <w:rFonts w:ascii="宋体" w:eastAsia="仿宋" w:hAnsi="宋体" w:cs="Courier New"/>
      <w:spacing w:val="-2"/>
      <w:sz w:val="22"/>
      <w:szCs w:val="32"/>
    </w:rPr>
  </w:style>
  <w:style w:type="paragraph" w:customStyle="1" w:styleId="CharChar1CharCharCharCharCharCharCharCharCharCharCharCharCharCharCharCharCharCharChar">
    <w:name w:val="Char Char1 Char Char Char Char Char Char Char Char Char Char Char Char Char Char Char Char Char Char Char"/>
    <w:basedOn w:val="a2"/>
    <w:pPr>
      <w:widowControl/>
      <w:jc w:val="left"/>
    </w:pPr>
    <w:rPr>
      <w:rFonts w:ascii="宋体" w:eastAsia="仿宋" w:hAnsi="宋体" w:cs="宋体"/>
      <w:color w:val="000000"/>
      <w:kern w:val="0"/>
      <w:sz w:val="24"/>
      <w:szCs w:val="24"/>
    </w:rPr>
  </w:style>
  <w:style w:type="paragraph" w:customStyle="1" w:styleId="CharCharChar1CharCharCharCharChar">
    <w:name w:val="Char Char Char1 Char Char Char Char Char"/>
    <w:basedOn w:val="a2"/>
    <w:pPr>
      <w:widowControl/>
      <w:jc w:val="left"/>
    </w:pPr>
    <w:rPr>
      <w:rFonts w:ascii="宋体" w:eastAsia="仿宋" w:hAnsi="宋体" w:cs="宋体"/>
      <w:kern w:val="0"/>
      <w:sz w:val="24"/>
      <w:szCs w:val="24"/>
    </w:rPr>
  </w:style>
  <w:style w:type="character" w:customStyle="1" w:styleId="zi1">
    <w:name w:val="zi1"/>
    <w:rPr>
      <w:color w:val="000000"/>
      <w:sz w:val="24"/>
      <w:szCs w:val="24"/>
    </w:rPr>
  </w:style>
  <w:style w:type="paragraph" w:customStyle="1" w:styleId="CharCharCharCharCharCharChar">
    <w:name w:val="Char Char Char Char Char Char Char"/>
    <w:basedOn w:val="a2"/>
    <w:autoRedefine/>
    <w:semiHidden/>
    <w:pPr>
      <w:widowControl/>
      <w:suppressAutoHyphens/>
      <w:overflowPunct w:val="0"/>
      <w:spacing w:line="360" w:lineRule="exact"/>
      <w:jc w:val="left"/>
    </w:pPr>
    <w:rPr>
      <w:rFonts w:eastAsia="仿宋" w:cs="宋体"/>
      <w:kern w:val="0"/>
      <w:szCs w:val="28"/>
    </w:rPr>
  </w:style>
  <w:style w:type="paragraph" w:customStyle="1" w:styleId="lsp">
    <w:name w:val="正文 lsp"/>
    <w:basedOn w:val="a2"/>
    <w:pPr>
      <w:ind w:firstLine="480"/>
    </w:pPr>
    <w:rPr>
      <w:rFonts w:ascii="宋体" w:eastAsia="仿宋" w:cs="Times New Roman"/>
      <w:sz w:val="24"/>
      <w:szCs w:val="24"/>
    </w:rPr>
  </w:style>
  <w:style w:type="paragraph" w:customStyle="1" w:styleId="CharCharCharCharChar2Char">
    <w:name w:val="Char Char Char Char Char2 Char"/>
    <w:basedOn w:val="a2"/>
    <w:semiHidden/>
    <w:pPr>
      <w:adjustRightInd w:val="0"/>
      <w:snapToGrid w:val="0"/>
    </w:pPr>
    <w:rPr>
      <w:rFonts w:ascii="宋体" w:eastAsia="仿宋" w:hAnsi="宋体" w:cs="宋体"/>
      <w:sz w:val="24"/>
      <w:szCs w:val="26"/>
    </w:rPr>
  </w:style>
  <w:style w:type="character" w:customStyle="1" w:styleId="Char10">
    <w:name w:val="节 Char1"/>
    <w:rPr>
      <w:rFonts w:ascii="Arial" w:eastAsia="黑体" w:hAnsi="Arial"/>
      <w:b/>
      <w:bCs/>
      <w:kern w:val="2"/>
      <w:sz w:val="32"/>
      <w:szCs w:val="32"/>
      <w:lang w:val="en-US" w:eastAsia="zh-CN" w:bidi="ar-SA"/>
    </w:rPr>
  </w:style>
  <w:style w:type="paragraph" w:customStyle="1" w:styleId="CharCharCharCharCharCharCharCharCharCharCharCharCharCharCharChar">
    <w:name w:val="Char Char Char Char Char Char Char Char Char Char Char Char Char Char Char Char"/>
    <w:basedOn w:val="a2"/>
    <w:rPr>
      <w:rFonts w:eastAsia="仿宋" w:cs="Times New Roman"/>
      <w:szCs w:val="24"/>
    </w:rPr>
  </w:style>
  <w:style w:type="paragraph" w:customStyle="1" w:styleId="Char11">
    <w:name w:val="Char1"/>
    <w:basedOn w:val="a2"/>
    <w:rPr>
      <w:rFonts w:ascii="宋体" w:eastAsia="仿宋" w:hAnsi="宋体" w:cs="宋体"/>
      <w:sz w:val="24"/>
      <w:szCs w:val="24"/>
    </w:rPr>
  </w:style>
  <w:style w:type="character" w:customStyle="1" w:styleId="style11">
    <w:name w:val="style11"/>
    <w:rPr>
      <w:sz w:val="26"/>
      <w:szCs w:val="26"/>
    </w:rPr>
  </w:style>
  <w:style w:type="character" w:customStyle="1" w:styleId="Char12">
    <w:name w:val="正文缩进 Char1"/>
    <w:rPr>
      <w:rFonts w:ascii="Times New Roman" w:eastAsia="仿宋_GB2312" w:hAnsi="Times New Roman"/>
      <w:kern w:val="2"/>
      <w:sz w:val="30"/>
      <w:lang w:val="zh-CN" w:eastAsia="zh-CN"/>
    </w:rPr>
  </w:style>
  <w:style w:type="paragraph" w:customStyle="1" w:styleId="ParaChar">
    <w:name w:val="默认段落字体 Para Char"/>
    <w:basedOn w:val="a2"/>
    <w:pPr>
      <w:adjustRightInd w:val="0"/>
    </w:pPr>
    <w:rPr>
      <w:rFonts w:eastAsia="仿宋" w:cs="Times New Roman"/>
      <w:szCs w:val="20"/>
    </w:rPr>
  </w:style>
  <w:style w:type="character" w:customStyle="1" w:styleId="Charf1">
    <w:name w:val="正文 Char"/>
    <w:rPr>
      <w:rFonts w:hAnsi="Arial" w:cs="Arial"/>
      <w:bCs/>
      <w:kern w:val="2"/>
      <w:sz w:val="24"/>
      <w:szCs w:val="24"/>
    </w:rPr>
  </w:style>
  <w:style w:type="character" w:customStyle="1" w:styleId="affff5">
    <w:name w:val="副标题 字符"/>
    <w:basedOn w:val="a3"/>
    <w:uiPriority w:val="11"/>
    <w:rPr>
      <w:b/>
      <w:bCs/>
      <w:kern w:val="28"/>
      <w:sz w:val="32"/>
      <w:szCs w:val="32"/>
    </w:rPr>
  </w:style>
  <w:style w:type="character" w:customStyle="1" w:styleId="13">
    <w:name w:val="副标题 字符1"/>
    <w:link w:val="af9"/>
    <w:rPr>
      <w:rFonts w:ascii="Cambria" w:eastAsia="宋体" w:hAnsi="Cambria" w:cs="Times New Roman"/>
      <w:b/>
      <w:bCs/>
      <w:kern w:val="28"/>
      <w:sz w:val="32"/>
      <w:szCs w:val="32"/>
      <w:lang w:val="zh-CN" w:eastAsia="zh-CN"/>
    </w:rPr>
  </w:style>
  <w:style w:type="paragraph" w:customStyle="1" w:styleId="p15">
    <w:name w:val="p15"/>
    <w:basedOn w:val="a2"/>
    <w:pPr>
      <w:widowControl/>
      <w:spacing w:before="100" w:beforeAutospacing="1" w:after="100" w:afterAutospacing="1"/>
      <w:jc w:val="left"/>
    </w:pPr>
    <w:rPr>
      <w:rFonts w:ascii="宋体" w:eastAsia="仿宋" w:hAnsi="宋体" w:cs="宋体"/>
      <w:kern w:val="0"/>
      <w:sz w:val="24"/>
      <w:szCs w:val="24"/>
    </w:rPr>
  </w:style>
  <w:style w:type="paragraph" w:customStyle="1" w:styleId="affff6">
    <w:name w:val="二级标题"/>
    <w:next w:val="a2"/>
    <w:link w:val="Charf2"/>
    <w:pPr>
      <w:adjustRightInd w:val="0"/>
      <w:spacing w:line="360" w:lineRule="auto"/>
      <w:outlineLvl w:val="1"/>
    </w:pPr>
    <w:rPr>
      <w:rFonts w:ascii="仿宋_GB2312" w:eastAsia="仿宋_GB2312" w:hAnsi="仿宋" w:cs="Times New Roman"/>
      <w:b/>
      <w:color w:val="000000"/>
      <w:kern w:val="2"/>
      <w:sz w:val="28"/>
      <w:szCs w:val="28"/>
    </w:rPr>
  </w:style>
  <w:style w:type="character" w:customStyle="1" w:styleId="Charf2">
    <w:name w:val="二级标题 Char"/>
    <w:link w:val="affff6"/>
    <w:qFormat/>
    <w:rPr>
      <w:rFonts w:ascii="仿宋_GB2312" w:eastAsia="仿宋_GB2312" w:hAnsi="仿宋" w:cs="Times New Roman"/>
      <w:b/>
      <w:color w:val="000000"/>
      <w:kern w:val="2"/>
      <w:sz w:val="28"/>
      <w:szCs w:val="28"/>
    </w:rPr>
  </w:style>
  <w:style w:type="paragraph" w:customStyle="1" w:styleId="Char1CharCharCharCharCharChar1CharCharChar">
    <w:name w:val="Char1 Char Char Char Char Char Char1 Char Char Char"/>
    <w:basedOn w:val="a2"/>
    <w:rPr>
      <w:rFonts w:ascii="宋体" w:eastAsia="宋体" w:hAnsi="宋体" w:cs="Courier New"/>
      <w:spacing w:val="-2"/>
      <w:sz w:val="22"/>
      <w:szCs w:val="32"/>
    </w:rPr>
  </w:style>
  <w:style w:type="character" w:customStyle="1" w:styleId="affff7">
    <w:name w:val="批注主题 字符"/>
    <w:basedOn w:val="afff8"/>
    <w:uiPriority w:val="99"/>
    <w:semiHidden/>
    <w:rPr>
      <w:rFonts w:ascii="Times New Roman" w:eastAsia="仿宋_GB2312" w:hAnsi="Times New Roman"/>
      <w:b/>
      <w:bCs/>
      <w:kern w:val="2"/>
      <w:sz w:val="28"/>
      <w:szCs w:val="22"/>
    </w:rPr>
  </w:style>
  <w:style w:type="character" w:customStyle="1" w:styleId="15">
    <w:name w:val="批注主题 字符1"/>
    <w:link w:val="aff0"/>
    <w:uiPriority w:val="99"/>
    <w:qFormat/>
    <w:rPr>
      <w:rFonts w:ascii="仿宋_GB2312" w:eastAsia="仿宋_GB2312" w:hAnsi="宋体" w:cs="Times New Roman"/>
      <w:b/>
      <w:bCs/>
      <w:kern w:val="2"/>
      <w:sz w:val="28"/>
      <w:szCs w:val="22"/>
      <w:lang w:val="zh-CN" w:eastAsia="zh-CN"/>
    </w:rPr>
  </w:style>
  <w:style w:type="character" w:customStyle="1" w:styleId="2Char2">
    <w:name w:val="表格2 Char"/>
    <w:link w:val="2d"/>
    <w:qFormat/>
    <w:rPr>
      <w:rFonts w:ascii="Times New Roman" w:hAnsi="Times New Roman"/>
      <w:color w:val="000000"/>
      <w:sz w:val="24"/>
      <w:szCs w:val="24"/>
    </w:rPr>
  </w:style>
  <w:style w:type="paragraph" w:customStyle="1" w:styleId="2d">
    <w:name w:val="表格2"/>
    <w:basedOn w:val="affc"/>
    <w:link w:val="2Char2"/>
    <w:qFormat/>
    <w:pPr>
      <w:widowControl/>
      <w:adjustRightInd/>
      <w:snapToGrid/>
      <w:spacing w:line="240" w:lineRule="auto"/>
      <w:ind w:firstLineChars="0" w:firstLine="0"/>
    </w:pPr>
    <w:rPr>
      <w:rFonts w:ascii="Times New Roman" w:eastAsiaTheme="minorEastAsia" w:hAnsi="Times New Roman"/>
      <w:color w:val="000000"/>
      <w:kern w:val="0"/>
      <w:sz w:val="24"/>
      <w:shd w:val="clear" w:color="auto" w:fill="FFFFFF"/>
    </w:rPr>
  </w:style>
  <w:style w:type="paragraph" w:customStyle="1" w:styleId="2e">
    <w:name w:val="正文2"/>
    <w:basedOn w:val="a2"/>
    <w:link w:val="2Char3"/>
    <w:pPr>
      <w:spacing w:line="432" w:lineRule="auto"/>
    </w:pPr>
    <w:rPr>
      <w:rFonts w:ascii="仿宋_GB2312" w:hAnsi="宋体" w:cs="Times New Roman"/>
      <w:szCs w:val="24"/>
      <w:lang w:val="zh-CN"/>
    </w:rPr>
  </w:style>
  <w:style w:type="character" w:customStyle="1" w:styleId="2Char3">
    <w:name w:val="正文2 Char"/>
    <w:link w:val="2e"/>
    <w:qFormat/>
    <w:rPr>
      <w:rFonts w:ascii="仿宋_GB2312" w:eastAsia="仿宋_GB2312" w:hAnsi="宋体" w:cs="Times New Roman"/>
      <w:kern w:val="2"/>
      <w:sz w:val="28"/>
      <w:szCs w:val="24"/>
      <w:lang w:val="zh-CN" w:eastAsia="zh-CN"/>
    </w:rPr>
  </w:style>
  <w:style w:type="paragraph" w:customStyle="1" w:styleId="1b">
    <w:name w:val="1"/>
    <w:basedOn w:val="a2"/>
    <w:pPr>
      <w:spacing w:before="100" w:after="100"/>
      <w:ind w:firstLineChars="0" w:firstLine="0"/>
    </w:pPr>
    <w:rPr>
      <w:rFonts w:eastAsia="宋体" w:cs="Times New Roman"/>
      <w:b/>
      <w:sz w:val="32"/>
      <w:szCs w:val="28"/>
    </w:rPr>
  </w:style>
  <w:style w:type="character" w:customStyle="1" w:styleId="1Char4">
    <w:name w:val="样式1 Char"/>
    <w:link w:val="1c"/>
    <w:qFormat/>
    <w:rPr>
      <w:kern w:val="2"/>
      <w:sz w:val="24"/>
      <w:szCs w:val="24"/>
    </w:rPr>
  </w:style>
  <w:style w:type="paragraph" w:customStyle="1" w:styleId="1c">
    <w:name w:val="样式1"/>
    <w:basedOn w:val="a2"/>
    <w:link w:val="1Char4"/>
    <w:qFormat/>
    <w:pPr>
      <w:jc w:val="left"/>
    </w:pPr>
    <w:rPr>
      <w:rFonts w:asciiTheme="minorHAnsi" w:eastAsiaTheme="minorEastAsia" w:hAnsiTheme="minorHAnsi"/>
      <w:sz w:val="24"/>
      <w:szCs w:val="24"/>
    </w:rPr>
  </w:style>
  <w:style w:type="character" w:customStyle="1" w:styleId="affff8">
    <w:name w:val="样式 宋体 小四"/>
    <w:rPr>
      <w:rFonts w:ascii="宋体" w:eastAsia="宋体" w:hAnsi="宋体"/>
      <w:sz w:val="24"/>
    </w:rPr>
  </w:style>
  <w:style w:type="paragraph" w:customStyle="1" w:styleId="220">
    <w:name w:val="样式 样式 段落呵呵 + 首行缩进:  2 字符 + 首行缩进:  2 字符"/>
    <w:basedOn w:val="a2"/>
    <w:pPr>
      <w:tabs>
        <w:tab w:val="left" w:pos="126"/>
      </w:tabs>
      <w:ind w:firstLine="480"/>
      <w:jc w:val="left"/>
    </w:pPr>
    <w:rPr>
      <w:rFonts w:ascii="Arial" w:eastAsia="宋体" w:hAnsi="Arial" w:cs="宋体"/>
      <w:sz w:val="24"/>
      <w:szCs w:val="20"/>
    </w:rPr>
  </w:style>
  <w:style w:type="paragraph" w:customStyle="1" w:styleId="affff9">
    <w:name w:val="样式"/>
    <w:basedOn w:val="a2"/>
    <w:next w:val="ac"/>
    <w:pPr>
      <w:spacing w:line="240" w:lineRule="auto"/>
      <w:ind w:firstLineChars="0" w:firstLine="0"/>
      <w:jc w:val="center"/>
    </w:pPr>
    <w:rPr>
      <w:rFonts w:eastAsia="宋体" w:cs="Times New Roman"/>
      <w:szCs w:val="28"/>
    </w:rPr>
  </w:style>
  <w:style w:type="paragraph" w:customStyle="1" w:styleId="affffa">
    <w:name w:val="地告正文"/>
    <w:basedOn w:val="a2"/>
    <w:pPr>
      <w:adjustRightInd w:val="0"/>
      <w:snapToGrid w:val="0"/>
      <w:spacing w:line="620" w:lineRule="atLeast"/>
    </w:pPr>
    <w:rPr>
      <w:rFonts w:eastAsia="宋体" w:cs="Times New Roman"/>
      <w:szCs w:val="24"/>
    </w:rPr>
  </w:style>
  <w:style w:type="paragraph" w:customStyle="1" w:styleId="style0">
    <w:name w:val="style0"/>
    <w:basedOn w:val="a2"/>
    <w:pPr>
      <w:widowControl/>
      <w:spacing w:before="100" w:beforeAutospacing="1" w:after="100" w:afterAutospacing="1" w:line="240" w:lineRule="auto"/>
      <w:ind w:firstLineChars="0" w:firstLine="0"/>
      <w:jc w:val="left"/>
      <w:textAlignment w:val="bottom"/>
    </w:pPr>
    <w:rPr>
      <w:rFonts w:ascii="Calibri" w:eastAsia="宋体" w:hAnsi="Calibri" w:cs="Times New Roman"/>
      <w:kern w:val="0"/>
      <w:sz w:val="24"/>
      <w:szCs w:val="24"/>
    </w:rPr>
  </w:style>
  <w:style w:type="paragraph" w:customStyle="1" w:styleId="font1">
    <w:name w:val="font1"/>
    <w:basedOn w:val="a2"/>
    <w:pPr>
      <w:widowControl/>
      <w:spacing w:before="100" w:beforeAutospacing="1" w:after="100" w:afterAutospacing="1" w:line="240" w:lineRule="auto"/>
      <w:ind w:firstLineChars="0" w:firstLine="0"/>
      <w:jc w:val="left"/>
    </w:pPr>
    <w:rPr>
      <w:rFonts w:ascii="宋体" w:eastAsia="宋体" w:hAnsi="宋体" w:cs="Times New Roman" w:hint="eastAsia"/>
      <w:kern w:val="0"/>
      <w:sz w:val="24"/>
      <w:szCs w:val="24"/>
    </w:rPr>
  </w:style>
  <w:style w:type="paragraph" w:customStyle="1" w:styleId="font6">
    <w:name w:val="font6"/>
    <w:basedOn w:val="a2"/>
    <w:pPr>
      <w:widowControl/>
      <w:spacing w:before="100" w:beforeAutospacing="1" w:after="100" w:afterAutospacing="1" w:line="240" w:lineRule="auto"/>
      <w:ind w:firstLineChars="0" w:firstLine="0"/>
      <w:jc w:val="left"/>
    </w:pPr>
    <w:rPr>
      <w:rFonts w:eastAsia="宋体" w:cs="Times New Roman"/>
      <w:kern w:val="0"/>
      <w:sz w:val="32"/>
      <w:szCs w:val="32"/>
    </w:rPr>
  </w:style>
  <w:style w:type="paragraph" w:customStyle="1" w:styleId="font8">
    <w:name w:val="font8"/>
    <w:basedOn w:val="a2"/>
    <w:pPr>
      <w:widowControl/>
      <w:spacing w:before="100" w:beforeAutospacing="1" w:after="100" w:afterAutospacing="1" w:line="240" w:lineRule="auto"/>
      <w:ind w:firstLineChars="0" w:firstLine="0"/>
      <w:jc w:val="left"/>
    </w:pPr>
    <w:rPr>
      <w:rFonts w:ascii="黑体" w:eastAsia="黑体" w:hAnsi="宋体" w:cs="Times New Roman" w:hint="eastAsia"/>
      <w:kern w:val="0"/>
      <w:sz w:val="20"/>
      <w:szCs w:val="20"/>
    </w:rPr>
  </w:style>
  <w:style w:type="paragraph" w:customStyle="1" w:styleId="font9">
    <w:name w:val="font9"/>
    <w:basedOn w:val="a2"/>
    <w:pPr>
      <w:widowControl/>
      <w:spacing w:before="100" w:beforeAutospacing="1" w:after="100" w:afterAutospacing="1" w:line="240" w:lineRule="auto"/>
      <w:ind w:firstLineChars="0" w:firstLine="0"/>
      <w:jc w:val="left"/>
    </w:pPr>
    <w:rPr>
      <w:rFonts w:eastAsia="宋体" w:cs="Times New Roman"/>
      <w:kern w:val="0"/>
      <w:sz w:val="20"/>
      <w:szCs w:val="20"/>
    </w:rPr>
  </w:style>
  <w:style w:type="paragraph" w:customStyle="1" w:styleId="xl38">
    <w:name w:val="xl38"/>
    <w:basedOn w:val="a2"/>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ascii="黑体" w:eastAsia="黑体" w:hAnsi="宋体" w:cs="Times New Roman" w:hint="eastAsia"/>
      <w:kern w:val="0"/>
      <w:sz w:val="20"/>
      <w:szCs w:val="20"/>
    </w:rPr>
  </w:style>
  <w:style w:type="paragraph" w:customStyle="1" w:styleId="xl39">
    <w:name w:val="xl39"/>
    <w:basedOn w:val="a2"/>
    <w:qFormat/>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Chars="0" w:firstLine="0"/>
      <w:jc w:val="center"/>
      <w:textAlignment w:val="center"/>
    </w:pPr>
    <w:rPr>
      <w:rFonts w:eastAsia="宋体" w:cs="Times New Roman"/>
      <w:kern w:val="0"/>
      <w:sz w:val="20"/>
      <w:szCs w:val="20"/>
    </w:rPr>
  </w:style>
  <w:style w:type="paragraph" w:customStyle="1" w:styleId="xl40">
    <w:name w:val="xl40"/>
    <w:basedOn w:val="a2"/>
    <w:qFormat/>
    <w:pPr>
      <w:widowControl/>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Chars="0" w:firstLine="0"/>
      <w:jc w:val="center"/>
      <w:textAlignment w:val="center"/>
    </w:pPr>
    <w:rPr>
      <w:rFonts w:ascii="黑体" w:eastAsia="黑体" w:hAnsi="宋体" w:cs="Times New Roman" w:hint="eastAsia"/>
      <w:kern w:val="0"/>
      <w:sz w:val="20"/>
      <w:szCs w:val="20"/>
    </w:rPr>
  </w:style>
  <w:style w:type="paragraph" w:customStyle="1" w:styleId="xl41">
    <w:name w:val="xl41"/>
    <w:basedOn w:val="a2"/>
    <w:pPr>
      <w:widowControl/>
      <w:spacing w:before="100" w:beforeAutospacing="1" w:after="100" w:afterAutospacing="1" w:line="240" w:lineRule="auto"/>
      <w:ind w:firstLineChars="0" w:firstLine="0"/>
      <w:jc w:val="center"/>
      <w:textAlignment w:val="center"/>
    </w:pPr>
    <w:rPr>
      <w:rFonts w:ascii="黑体" w:eastAsia="黑体" w:hAnsi="宋体" w:cs="Times New Roman" w:hint="eastAsia"/>
      <w:kern w:val="0"/>
      <w:sz w:val="32"/>
      <w:szCs w:val="32"/>
    </w:rPr>
  </w:style>
  <w:style w:type="paragraph" w:customStyle="1" w:styleId="xl42">
    <w:name w:val="xl42"/>
    <w:basedOn w:val="a2"/>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黑体" w:eastAsia="黑体" w:hAnsi="宋体" w:cs="Times New Roman" w:hint="eastAsia"/>
      <w:kern w:val="0"/>
      <w:sz w:val="20"/>
      <w:szCs w:val="20"/>
    </w:rPr>
  </w:style>
  <w:style w:type="paragraph" w:customStyle="1" w:styleId="xl43">
    <w:name w:val="xl43"/>
    <w:basedOn w:val="a2"/>
    <w:qFormat/>
    <w:pPr>
      <w:widowControl/>
      <w:pBdr>
        <w:top w:val="single" w:sz="4" w:space="0" w:color="auto"/>
        <w:left w:val="single" w:sz="8" w:space="0" w:color="auto"/>
        <w:right w:val="single" w:sz="4" w:space="0" w:color="auto"/>
      </w:pBdr>
      <w:spacing w:before="100" w:beforeAutospacing="1" w:after="100" w:afterAutospacing="1" w:line="240" w:lineRule="auto"/>
      <w:ind w:firstLineChars="0" w:firstLine="0"/>
      <w:jc w:val="center"/>
      <w:textAlignment w:val="center"/>
    </w:pPr>
    <w:rPr>
      <w:rFonts w:ascii="黑体" w:eastAsia="黑体" w:hAnsi="宋体" w:cs="Times New Roman" w:hint="eastAsia"/>
      <w:kern w:val="0"/>
      <w:sz w:val="20"/>
      <w:szCs w:val="20"/>
    </w:rPr>
  </w:style>
  <w:style w:type="paragraph" w:customStyle="1" w:styleId="xl44">
    <w:name w:val="xl44"/>
    <w:basedOn w:val="a2"/>
    <w:pPr>
      <w:widowControl/>
      <w:pBdr>
        <w:left w:val="single" w:sz="8" w:space="0" w:color="auto"/>
        <w:right w:val="single" w:sz="4" w:space="0" w:color="auto"/>
      </w:pBdr>
      <w:spacing w:before="100" w:beforeAutospacing="1" w:after="100" w:afterAutospacing="1" w:line="240" w:lineRule="auto"/>
      <w:ind w:firstLineChars="0" w:firstLine="0"/>
      <w:jc w:val="center"/>
      <w:textAlignment w:val="center"/>
    </w:pPr>
    <w:rPr>
      <w:rFonts w:ascii="黑体" w:eastAsia="黑体" w:hAnsi="宋体" w:cs="Times New Roman" w:hint="eastAsia"/>
      <w:kern w:val="0"/>
      <w:sz w:val="24"/>
      <w:szCs w:val="24"/>
    </w:rPr>
  </w:style>
  <w:style w:type="paragraph" w:customStyle="1" w:styleId="xl45">
    <w:name w:val="xl45"/>
    <w:basedOn w:val="a2"/>
    <w:pPr>
      <w:widowControl/>
      <w:pBdr>
        <w:left w:val="single" w:sz="8" w:space="0" w:color="auto"/>
        <w:bottom w:val="single" w:sz="8" w:space="0" w:color="auto"/>
        <w:right w:val="single" w:sz="4" w:space="0" w:color="auto"/>
      </w:pBdr>
      <w:spacing w:before="100" w:beforeAutospacing="1" w:after="100" w:afterAutospacing="1" w:line="240" w:lineRule="auto"/>
      <w:ind w:firstLineChars="0" w:firstLine="0"/>
      <w:jc w:val="center"/>
      <w:textAlignment w:val="center"/>
    </w:pPr>
    <w:rPr>
      <w:rFonts w:ascii="黑体" w:eastAsia="黑体" w:hAnsi="宋体" w:cs="Times New Roman" w:hint="eastAsia"/>
      <w:kern w:val="0"/>
      <w:sz w:val="24"/>
      <w:szCs w:val="24"/>
    </w:rPr>
  </w:style>
  <w:style w:type="paragraph" w:customStyle="1" w:styleId="xl47">
    <w:name w:val="xl47"/>
    <w:basedOn w:val="a2"/>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Times New Roman"/>
      <w:kern w:val="0"/>
      <w:sz w:val="24"/>
      <w:szCs w:val="24"/>
    </w:rPr>
  </w:style>
  <w:style w:type="paragraph" w:customStyle="1" w:styleId="xl48">
    <w:name w:val="xl48"/>
    <w:basedOn w:val="a2"/>
    <w:pPr>
      <w:widowControl/>
      <w:pBdr>
        <w:left w:val="single" w:sz="8" w:space="0" w:color="auto"/>
        <w:right w:val="single" w:sz="4" w:space="0" w:color="auto"/>
      </w:pBdr>
      <w:spacing w:before="100" w:beforeAutospacing="1" w:after="100" w:afterAutospacing="1" w:line="240" w:lineRule="auto"/>
      <w:ind w:firstLineChars="0" w:firstLine="0"/>
      <w:jc w:val="center"/>
      <w:textAlignment w:val="center"/>
    </w:pPr>
    <w:rPr>
      <w:rFonts w:ascii="黑体" w:eastAsia="黑体" w:hAnsi="宋体" w:cs="Times New Roman" w:hint="eastAsia"/>
      <w:kern w:val="0"/>
      <w:sz w:val="20"/>
      <w:szCs w:val="20"/>
    </w:rPr>
  </w:style>
  <w:style w:type="paragraph" w:customStyle="1" w:styleId="xl49">
    <w:name w:val="xl49"/>
    <w:basedOn w:val="a2"/>
    <w:pPr>
      <w:widowControl/>
      <w:pBdr>
        <w:left w:val="single" w:sz="8"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黑体" w:eastAsia="黑体" w:hAnsi="宋体" w:cs="Times New Roman" w:hint="eastAsia"/>
      <w:kern w:val="0"/>
      <w:sz w:val="20"/>
      <w:szCs w:val="20"/>
    </w:rPr>
  </w:style>
  <w:style w:type="paragraph" w:customStyle="1" w:styleId="xl50">
    <w:name w:val="xl50"/>
    <w:basedOn w:val="a2"/>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黑体" w:eastAsia="黑体" w:hAnsi="宋体" w:cs="Times New Roman" w:hint="eastAsia"/>
      <w:kern w:val="0"/>
      <w:sz w:val="20"/>
      <w:szCs w:val="20"/>
    </w:rPr>
  </w:style>
  <w:style w:type="paragraph" w:customStyle="1" w:styleId="xl51">
    <w:name w:val="xl51"/>
    <w:basedOn w:val="a2"/>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黑体" w:eastAsia="黑体" w:hAnsi="宋体" w:cs="Times New Roman" w:hint="eastAsia"/>
      <w:kern w:val="0"/>
      <w:sz w:val="24"/>
      <w:szCs w:val="24"/>
    </w:rPr>
  </w:style>
  <w:style w:type="paragraph" w:customStyle="1" w:styleId="font0">
    <w:name w:val="font0"/>
    <w:basedOn w:val="a2"/>
    <w:pPr>
      <w:widowControl/>
      <w:spacing w:before="100" w:beforeAutospacing="1" w:after="100" w:afterAutospacing="1" w:line="240" w:lineRule="auto"/>
      <w:ind w:firstLineChars="0" w:firstLine="0"/>
      <w:jc w:val="left"/>
    </w:pPr>
    <w:rPr>
      <w:rFonts w:ascii="宋体" w:eastAsia="宋体" w:hAnsi="宋体" w:cs="Times New Roman" w:hint="eastAsia"/>
      <w:kern w:val="0"/>
      <w:sz w:val="24"/>
      <w:szCs w:val="24"/>
    </w:rPr>
  </w:style>
  <w:style w:type="table" w:customStyle="1" w:styleId="1d">
    <w:name w:val="网格型1"/>
    <w:basedOn w:val="a4"/>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1">
    <w:name w:val="style181"/>
    <w:rPr>
      <w:color w:val="632203"/>
      <w:sz w:val="28"/>
      <w:szCs w:val="28"/>
    </w:rPr>
  </w:style>
  <w:style w:type="paragraph" w:customStyle="1" w:styleId="CharCharCharCharCharChar1">
    <w:name w:val="Char Char Char Char Char Char1"/>
    <w:basedOn w:val="a2"/>
    <w:pPr>
      <w:spacing w:line="240" w:lineRule="auto"/>
      <w:ind w:firstLineChars="0" w:firstLine="0"/>
    </w:pPr>
    <w:rPr>
      <w:rFonts w:eastAsia="宋体" w:cs="Times New Roman"/>
      <w:sz w:val="21"/>
      <w:szCs w:val="24"/>
    </w:rPr>
  </w:style>
  <w:style w:type="paragraph" w:customStyle="1" w:styleId="Char40">
    <w:name w:val="Char4"/>
    <w:basedOn w:val="a2"/>
    <w:rPr>
      <w:rFonts w:ascii="宋体" w:eastAsia="宋体" w:hAnsi="宋体" w:cs="宋体"/>
      <w:sz w:val="24"/>
      <w:szCs w:val="24"/>
    </w:rPr>
  </w:style>
  <w:style w:type="paragraph" w:customStyle="1" w:styleId="Char20">
    <w:name w:val="Char2"/>
    <w:basedOn w:val="a2"/>
    <w:pPr>
      <w:spacing w:beforeLines="50" w:before="50" w:afterLines="50" w:after="50" w:line="240" w:lineRule="auto"/>
    </w:pPr>
    <w:rPr>
      <w:rFonts w:ascii="宋体" w:eastAsia="宋体" w:hAnsi="宋体" w:cs="Courier New"/>
      <w:spacing w:val="-2"/>
      <w:sz w:val="22"/>
      <w:szCs w:val="32"/>
    </w:rPr>
  </w:style>
  <w:style w:type="paragraph" w:customStyle="1" w:styleId="270">
    <w:name w:val="样式 四号 行距: 固定值 27 磅"/>
    <w:basedOn w:val="a2"/>
    <w:pPr>
      <w:spacing w:line="540" w:lineRule="exact"/>
      <w:ind w:leftChars="40" w:left="40"/>
    </w:pPr>
    <w:rPr>
      <w:rFonts w:eastAsia="宋体" w:cs="宋体"/>
      <w:kern w:val="28"/>
      <w:szCs w:val="20"/>
    </w:rPr>
  </w:style>
  <w:style w:type="character" w:customStyle="1" w:styleId="2Char10">
    <w:name w:val="正文文本 2 Char1"/>
    <w:uiPriority w:val="99"/>
    <w:semiHidden/>
  </w:style>
  <w:style w:type="paragraph" w:customStyle="1" w:styleId="CharChar3">
    <w:name w:val="Char Char3"/>
    <w:basedOn w:val="a2"/>
    <w:semiHidden/>
    <w:pPr>
      <w:adjustRightInd w:val="0"/>
      <w:snapToGrid w:val="0"/>
      <w:spacing w:beforeLines="50" w:before="182" w:afterLines="50" w:after="182" w:line="480" w:lineRule="exact"/>
    </w:pPr>
    <w:rPr>
      <w:rFonts w:ascii="Tahoma" w:eastAsia="宋体" w:hAnsi="Tahoma" w:cs="Times New Roman"/>
      <w:sz w:val="24"/>
      <w:szCs w:val="20"/>
    </w:rPr>
  </w:style>
  <w:style w:type="paragraph" w:customStyle="1" w:styleId="CharCharChar">
    <w:name w:val="Char Char Char"/>
    <w:basedOn w:val="a2"/>
    <w:semiHidden/>
    <w:pPr>
      <w:spacing w:line="240" w:lineRule="auto"/>
      <w:ind w:firstLineChars="0" w:firstLine="0"/>
    </w:pPr>
    <w:rPr>
      <w:rFonts w:eastAsia="宋体" w:cs="Times New Roman"/>
      <w:sz w:val="21"/>
      <w:szCs w:val="24"/>
    </w:rPr>
  </w:style>
  <w:style w:type="paragraph" w:customStyle="1" w:styleId="Char110">
    <w:name w:val="Char11"/>
    <w:basedOn w:val="a2"/>
    <w:autoRedefine/>
    <w:pPr>
      <w:widowControl/>
      <w:spacing w:after="160" w:line="240" w:lineRule="exact"/>
      <w:ind w:firstLineChars="0" w:firstLine="0"/>
      <w:jc w:val="left"/>
    </w:pPr>
    <w:rPr>
      <w:rFonts w:ascii="Verdana" w:hAnsi="Verdana" w:cs="Times New Roman"/>
      <w:kern w:val="0"/>
      <w:sz w:val="30"/>
      <w:szCs w:val="30"/>
      <w:lang w:eastAsia="en-US"/>
    </w:rPr>
  </w:style>
  <w:style w:type="character" w:customStyle="1" w:styleId="5Char1">
    <w:name w:val="标题 5 Char1"/>
    <w:rPr>
      <w:rFonts w:ascii="Times New Roman" w:eastAsia="仿宋" w:hAnsi="Times New Roman" w:cs="Times New Roman"/>
      <w:b/>
      <w:snapToGrid w:val="0"/>
      <w:spacing w:val="10"/>
      <w:kern w:val="0"/>
      <w:sz w:val="28"/>
      <w:szCs w:val="24"/>
    </w:rPr>
  </w:style>
  <w:style w:type="paragraph" w:customStyle="1" w:styleId="CharCharChar1CharCharCharCharChar1">
    <w:name w:val="Char Char Char1 Char Char Char Char Char1"/>
    <w:basedOn w:val="a2"/>
    <w:pPr>
      <w:widowControl/>
      <w:jc w:val="left"/>
    </w:pPr>
    <w:rPr>
      <w:rFonts w:ascii="宋体" w:eastAsia="仿宋" w:hAnsi="宋体" w:cs="宋体"/>
      <w:kern w:val="0"/>
      <w:sz w:val="24"/>
      <w:szCs w:val="24"/>
    </w:rPr>
  </w:style>
  <w:style w:type="paragraph" w:customStyle="1" w:styleId="CharCharCharCharChar2Char1">
    <w:name w:val="Char Char Char Char Char2 Char1"/>
    <w:basedOn w:val="a2"/>
    <w:semiHidden/>
    <w:pPr>
      <w:adjustRightInd w:val="0"/>
      <w:snapToGrid w:val="0"/>
    </w:pPr>
    <w:rPr>
      <w:rFonts w:ascii="宋体" w:eastAsia="仿宋" w:hAnsi="宋体" w:cs="宋体"/>
      <w:sz w:val="24"/>
      <w:szCs w:val="26"/>
    </w:rPr>
  </w:style>
  <w:style w:type="paragraph" w:customStyle="1" w:styleId="CharCharCharCharCharCharCharCharCharCharCharCharCharCharCharChar1">
    <w:name w:val="Char Char Char Char Char Char Char Char Char Char Char Char Char Char Char Char1"/>
    <w:basedOn w:val="a2"/>
    <w:rPr>
      <w:rFonts w:eastAsia="仿宋" w:cs="Times New Roman"/>
      <w:szCs w:val="24"/>
    </w:rPr>
  </w:style>
  <w:style w:type="paragraph" w:customStyle="1" w:styleId="Char1CharCharCharCharCharChar1CharCharChar1">
    <w:name w:val="Char1 Char Char Char Char Char Char1 Char Char Char1"/>
    <w:basedOn w:val="a2"/>
    <w:rPr>
      <w:rFonts w:ascii="宋体" w:eastAsia="宋体" w:hAnsi="宋体" w:cs="Courier New"/>
      <w:spacing w:val="-2"/>
      <w:sz w:val="22"/>
      <w:szCs w:val="32"/>
    </w:rPr>
  </w:style>
  <w:style w:type="character" w:customStyle="1" w:styleId="3Char1">
    <w:name w:val="标题 3 Char1"/>
    <w:rPr>
      <w:rFonts w:ascii="宋体" w:eastAsia="仿宋" w:hAnsi="宋体"/>
      <w:b/>
      <w:bCs/>
      <w:sz w:val="28"/>
      <w:szCs w:val="32"/>
    </w:rPr>
  </w:style>
  <w:style w:type="paragraph" w:customStyle="1" w:styleId="-">
    <w:name w:val="正文-石板"/>
    <w:basedOn w:val="a2"/>
    <w:pPr>
      <w:widowControl/>
      <w:adjustRightInd w:val="0"/>
      <w:snapToGrid w:val="0"/>
      <w:spacing w:line="560" w:lineRule="exact"/>
      <w:jc w:val="left"/>
    </w:pPr>
    <w:rPr>
      <w:rFonts w:ascii="宋体" w:eastAsia="宋体" w:hAnsi="宋体" w:cs="宋体"/>
      <w:kern w:val="0"/>
      <w:szCs w:val="28"/>
    </w:rPr>
  </w:style>
  <w:style w:type="character" w:customStyle="1" w:styleId="Charf3">
    <w:name w:val="三级标题 Char"/>
    <w:rPr>
      <w:rFonts w:ascii="仿宋" w:eastAsia="仿宋_GB2312" w:hAnsi="仿宋"/>
      <w:b/>
      <w:bCs/>
      <w:color w:val="000000"/>
      <w:kern w:val="2"/>
      <w:sz w:val="28"/>
      <w:szCs w:val="32"/>
    </w:rPr>
  </w:style>
  <w:style w:type="character" w:customStyle="1" w:styleId="Char13">
    <w:name w:val="批注文字 Char1"/>
    <w:semiHidden/>
    <w:rPr>
      <w:rFonts w:ascii="宋体" w:eastAsia="仿宋" w:hAnsi="宋体" w:cs="Times New Roman"/>
      <w:kern w:val="0"/>
      <w:sz w:val="28"/>
      <w:szCs w:val="28"/>
      <w:lang w:val="zh-CN" w:eastAsia="zh-CN"/>
    </w:rPr>
  </w:style>
  <w:style w:type="paragraph" w:customStyle="1" w:styleId="112">
    <w:name w:val="1.1标题"/>
    <w:basedOn w:val="a2"/>
    <w:link w:val="11Char"/>
    <w:pPr>
      <w:spacing w:beforeLines="100"/>
      <w:outlineLvl w:val="1"/>
    </w:pPr>
    <w:rPr>
      <w:rFonts w:ascii="宋体" w:hAnsi="宋体" w:cs="Times New Roman"/>
      <w:b/>
      <w:kern w:val="0"/>
      <w:szCs w:val="28"/>
      <w:lang w:val="zh-CN"/>
    </w:rPr>
  </w:style>
  <w:style w:type="character" w:customStyle="1" w:styleId="11Char">
    <w:name w:val="1.1标题 Char"/>
    <w:link w:val="112"/>
    <w:rPr>
      <w:rFonts w:ascii="宋体" w:eastAsia="仿宋_GB2312" w:hAnsi="宋体" w:cs="Times New Roman"/>
      <w:b/>
      <w:sz w:val="28"/>
      <w:szCs w:val="28"/>
      <w:lang w:val="zh-CN" w:eastAsia="zh-CN"/>
    </w:rPr>
  </w:style>
  <w:style w:type="paragraph" w:customStyle="1" w:styleId="affffb">
    <w:name w:val="正文（说明）"/>
    <w:basedOn w:val="a2"/>
    <w:link w:val="Charf4"/>
    <w:pPr>
      <w:spacing w:line="560" w:lineRule="exact"/>
    </w:pPr>
    <w:rPr>
      <w:rFonts w:ascii="仿宋_GB2312" w:cs="Times New Roman"/>
      <w:kern w:val="0"/>
      <w:szCs w:val="28"/>
      <w:lang w:val="zh-CN"/>
    </w:rPr>
  </w:style>
  <w:style w:type="character" w:customStyle="1" w:styleId="Charf4">
    <w:name w:val="正文（说明） Char"/>
    <w:link w:val="affffb"/>
    <w:qFormat/>
    <w:rPr>
      <w:rFonts w:ascii="仿宋_GB2312" w:eastAsia="仿宋_GB2312" w:hAnsi="Times New Roman" w:cs="Times New Roman"/>
      <w:sz w:val="28"/>
      <w:szCs w:val="28"/>
      <w:lang w:val="zh-CN" w:eastAsia="zh-CN"/>
    </w:rPr>
  </w:style>
  <w:style w:type="paragraph" w:customStyle="1" w:styleId="1110">
    <w:name w:val="1.11"/>
    <w:basedOn w:val="112"/>
    <w:link w:val="111Char"/>
    <w:pPr>
      <w:spacing w:beforeLines="50"/>
    </w:pPr>
  </w:style>
  <w:style w:type="character" w:customStyle="1" w:styleId="111Char">
    <w:name w:val="1.11 Char"/>
    <w:link w:val="1110"/>
    <w:rPr>
      <w:rFonts w:ascii="宋体" w:eastAsia="仿宋_GB2312" w:hAnsi="宋体" w:cs="Times New Roman"/>
      <w:b/>
      <w:sz w:val="28"/>
      <w:szCs w:val="28"/>
      <w:lang w:val="zh-CN" w:eastAsia="zh-CN"/>
    </w:rPr>
  </w:style>
  <w:style w:type="character" w:customStyle="1" w:styleId="Chara">
    <w:name w:val="列出段落 Char"/>
    <w:link w:val="19"/>
    <w:locked/>
    <w:rPr>
      <w:rFonts w:ascii="Times New Roman" w:hAnsi="Times New Roman"/>
      <w:kern w:val="2"/>
      <w:sz w:val="21"/>
      <w:szCs w:val="24"/>
    </w:rPr>
  </w:style>
  <w:style w:type="character" w:customStyle="1" w:styleId="26">
    <w:name w:val="正文文本首行缩进 2 字符"/>
    <w:basedOn w:val="af"/>
    <w:link w:val="25"/>
    <w:uiPriority w:val="99"/>
    <w:semiHidden/>
    <w:rPr>
      <w:rFonts w:ascii="Times New Roman" w:eastAsia="仿宋_GB2312" w:hAnsi="Times New Roman" w:cs="Times New Roman"/>
      <w:spacing w:val="30"/>
      <w:kern w:val="2"/>
      <w:sz w:val="28"/>
      <w:szCs w:val="22"/>
    </w:rPr>
  </w:style>
  <w:style w:type="character" w:customStyle="1" w:styleId="aff2">
    <w:name w:val="正文文本首行缩进 字符"/>
    <w:basedOn w:val="ad"/>
    <w:link w:val="aff1"/>
    <w:uiPriority w:val="99"/>
    <w:semiHidden/>
    <w:rPr>
      <w:rFonts w:ascii="Times New Roman" w:eastAsia="仿宋_GB2312" w:hAnsi="Times New Roman"/>
      <w:kern w:val="2"/>
      <w:sz w:val="28"/>
      <w:szCs w:val="22"/>
    </w:rPr>
  </w:style>
  <w:style w:type="paragraph" w:customStyle="1" w:styleId="affffc">
    <w:name w:val="表名称"/>
    <w:basedOn w:val="a2"/>
    <w:qFormat/>
    <w:pPr>
      <w:adjustRightInd w:val="0"/>
      <w:snapToGrid w:val="0"/>
      <w:spacing w:beforeLines="50" w:after="100" w:line="240" w:lineRule="auto"/>
      <w:jc w:val="center"/>
    </w:pPr>
    <w:rPr>
      <w:rFonts w:ascii="仿宋_GB2312" w:hAnsi="仿宋_GB2312" w:cs="黑体"/>
      <w:b/>
      <w:szCs w:val="21"/>
    </w:rPr>
  </w:style>
  <w:style w:type="character" w:customStyle="1" w:styleId="2f">
    <w:name w:val="纯文本 字符2"/>
    <w:locked/>
    <w:rPr>
      <w:rFonts w:eastAsia="仿宋_GB2312"/>
      <w:kern w:val="2"/>
      <w:sz w:val="28"/>
    </w:rPr>
  </w:style>
  <w:style w:type="character" w:customStyle="1" w:styleId="Charf5">
    <w:name w:val="表 Char"/>
    <w:link w:val="affffd"/>
    <w:locked/>
    <w:rPr>
      <w:sz w:val="21"/>
    </w:rPr>
  </w:style>
  <w:style w:type="paragraph" w:customStyle="1" w:styleId="affffd">
    <w:name w:val="表"/>
    <w:link w:val="Charf5"/>
    <w:qFormat/>
    <w:pPr>
      <w:adjustRightInd w:val="0"/>
      <w:snapToGrid w:val="0"/>
      <w:jc w:val="center"/>
    </w:pPr>
    <w:rPr>
      <w:sz w:val="21"/>
    </w:rPr>
  </w:style>
  <w:style w:type="paragraph" w:customStyle="1" w:styleId="m4">
    <w:name w:val="m标题 4"/>
    <w:basedOn w:val="4"/>
    <w:pPr>
      <w:numPr>
        <w:ilvl w:val="0"/>
        <w:numId w:val="0"/>
      </w:numPr>
      <w:tabs>
        <w:tab w:val="left" w:pos="864"/>
      </w:tabs>
      <w:spacing w:beforeLines="50" w:before="163" w:afterLines="50" w:after="163" w:line="240" w:lineRule="auto"/>
    </w:pPr>
    <w:rPr>
      <w:rFonts w:ascii="Times New Roman" w:hAnsi="Times New Roman"/>
      <w:bCs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03DD7-1883-4AC1-A12A-DA1531DEC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10</Pages>
  <Words>4760</Words>
  <Characters>5141</Characters>
  <Application>Microsoft Office Word</Application>
  <DocSecurity>0</DocSecurity>
  <Lines>302</Lines>
  <Paragraphs>341</Paragraphs>
  <ScaleCrop>false</ScaleCrop>
  <Company>China</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 y</cp:lastModifiedBy>
  <cp:revision>66</cp:revision>
  <cp:lastPrinted>2025-08-13T06:20:00Z</cp:lastPrinted>
  <dcterms:created xsi:type="dcterms:W3CDTF">2021-09-07T06:02:00Z</dcterms:created>
  <dcterms:modified xsi:type="dcterms:W3CDTF">2025-11-23T14:21:00Z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eyJoZGlkIjoiYWRiYzc2NDliMGI2ZTFkMzJiMDE2MzQzOTgyNGFlNWIiLCJ1c2VySWQiOiIxMjE5NDI0OTY3In0=</vt:lpwstr>
  </property>
  <property fmtid="{D5CDD505-2E9C-101B-9397-08002B2CF9AE}" pid="4" name="ICV">
    <vt:lpwstr>992C59C71CD146A8B13F7BE1AED0E21D_12</vt:lpwstr>
  </property>
</Properties>
</file>